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ackground w:color="FFFFFF"/>
  <w:body>
    <w:p>
      <w:pPr>
        <w:keepNext/>
        <w:spacing w:after="160"/>
        <w:jc w:val="left"/>
      </w:pPr>
      <w:r>
        <w:rPr>
          <w:b/>
          <w:bCs/>
          <w:color w:val="2E74B5"/>
          <w:sz w:val="42"/>
          <w:szCs w:val="42"/>
        </w:rPr>
        <w:t xml:space="preserve">PDRA01 Operations Manual — Draft</w:t>
      </w:r>
    </w:p>
    <w:p>
      <w:pPr>
        <w:keepNext/>
        <w:spacing w:after="80"/>
      </w:pPr>
      <w:r>
        <w:rPr>
          <w:b/>
          <w:bCs/>
          <w:color w:val="1F2937"/>
          <w:sz w:val="23"/>
          <w:szCs w:val="23"/>
        </w:rPr>
        <w:t xml:space="preserve">Skyline Roof Surveys (Mavic 3)</w:t>
      </w:r>
      <w:r>
        <w:rPr>
          <w:color w:val="5B6573"/>
          <w:sz w:val="21"/>
          <w:szCs w:val="21"/>
        </w:rPr>
        <w:t xml:space="preserve">  ·  Skyline Roof Surveys Ltd</w:t>
      </w:r>
    </w:p>
    <w:p>
      <w:pPr>
        <w:spacing w:after="80" w:line="280"/>
      </w:pPr>
      <w:r>
        <w:rPr>
          <w:color w:val="5B6573"/>
          <w:sz w:val="18"/>
          <w:szCs w:val="18"/>
        </w:rPr>
        <w:t xml:space="preserve">Generated 2026-07-10  ·  Template 0.2.0</w:t>
      </w:r>
    </w:p>
    <w:p>
      <w:pPr>
        <w:keepNext/>
        <w:spacing w:after="220"/>
      </w:pPr>
      <w:r>
        <w:rPr>
          <w:b/>
          <w:bCs/>
          <w:color w:val="9A6700"/>
          <w:sz w:val="19"/>
          <w:szCs w:val="19"/>
        </w:rPr>
        <w:t xml:space="preserve">DRAFT — accountable-manager review and adoption required before operational use.</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Website prefilled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Operator, personnel, aircraft, authorisation, limits and declared procedures from the website answers.</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Operator action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Accountable manager reviews, signs and dates the adoption and safety statements before operational use.</w:t>
            </w:r>
          </w:p>
        </w:tc>
      </w:tr>
    </w:tbl>
    <w:p>
      <w:pPr>
        <w:pStyle w:val="Heading2"/>
        <w:keepNext/>
        <w:spacing w:after="140" w:before="280"/>
      </w:pPr>
      <w:r>
        <w:t xml:space="preserve">Document details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UAS operator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Skyline Roof Surveys Ltd</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CAA Operator ID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OP-XXXXXXXXXXXX</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PDRA01 authorisation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PDRA01-123456</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Authorisation start / expiry</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2026-02-01 / 2027-01-31</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Accountable manager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Manual version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1.0 draft</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Date of issue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2026-07-10</w:t>
            </w:r>
          </w:p>
        </w:tc>
      </w:tr>
    </w:tbl>
    <w:p>
      <w:pPr>
        <w:spacing w:after="120" w:line="320"/>
      </w:pPr>
      <w:r>
        <w:rPr>
          <w:color w:val="1F2937"/>
        </w:rPr>
        <w:t xml:space="preserve">This manual describes the organisation, UAS, procedures and records used for operations under PDRA01. It is generated as a complete draft from the operator's answers and must be checked against the issued operational authorisation, signed and adopted before operational use.</w:t>
      </w:r>
    </w:p>
    <w:p>
      <w:pPr>
        <w:pStyle w:val="Heading2"/>
        <w:keepNext/>
        <w:spacing w:after="140" w:before="280"/>
      </w:pPr>
      <w:r>
        <w:t xml:space="preserve">Amendment record</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Version 1.0 draft</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2026-07-10 — initial generated issue; accountable-manager adoption pending.</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Next amendment</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Record version, date, affected sections, reason and approver in this table.</w:t>
            </w:r>
          </w:p>
        </w:tc>
      </w:tr>
    </w:tbl>
    <w:p>
      <w:pPr>
        <w:pStyle w:val="Heading2"/>
        <w:keepNext/>
        <w:spacing w:after="140" w:before="280"/>
      </w:pPr>
      <w:r>
        <w:t xml:space="preserve">Adoption</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Accountable manager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Signature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OPERATOR ENTRY REQUIRED — accountable manager signs at adoption</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Adoption date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OPERATOR ENTRY REQUIRED — record the adoption date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Controlled-copy location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Encrypted company cloud drive / Flight Operations / Controlled Documents</w:t>
            </w:r>
          </w:p>
        </w:tc>
      </w:tr>
    </w:tbl>
    <w:p>
      <w:r>
        <w:br w:type="page"/>
      </w:r>
    </w:p>
    <w:p>
      <w:pPr>
        <w:pStyle w:val="Heading1"/>
        <w:keepNext/>
        <w:spacing w:after="200" w:before="360"/>
      </w:pPr>
      <w:r>
        <w:t xml:space="preserve">Section 1 – The organisation</w:t>
      </w:r>
    </w:p>
    <w:p>
      <w:pPr>
        <w:pStyle w:val="Heading2"/>
        <w:keepNext/>
        <w:spacing w:after="140" w:before="280"/>
      </w:pPr>
      <w:r>
        <w:t xml:space="preserve">1.1 Introduction</w:t>
      </w:r>
    </w:p>
    <w:p>
      <w:pPr>
        <w:spacing w:after="120" w:line="320"/>
      </w:pPr>
      <w:r>
        <w:rPr>
          <w:color w:val="1F2937"/>
        </w:rPr>
        <w:t xml:space="preserve">Skyline Roof Surveys Ltd conducts survey / inspection using DJI Mavic 3 Enterprise under a PDRA01 operational authorisation. This manual applies to all personnel and is the controlled description of the operator's actual procedures.</w:t>
      </w:r>
    </w:p>
    <w:p>
      <w:pPr>
        <w:pStyle w:val="Heading2"/>
        <w:keepNext/>
        <w:spacing w:after="140" w:before="280"/>
      </w:pPr>
      <w:r>
        <w:t xml:space="preserve">1.2 Safety statement</w:t>
      </w:r>
    </w:p>
    <w:p>
      <w:pPr>
        <w:spacing w:after="120" w:line="320"/>
      </w:pPr>
      <w:r>
        <w:rPr>
          <w:color w:val="1F2937"/>
        </w:rPr>
        <w:t xml:space="preserve">Safety is the first priority. Every operation is conducted under this manual, the operational authorisation and applicable UK UAS requirements. Any crew member may call STOP and the remote pilot may refuse or end a flight on safety grounds.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Accountable manager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Signature / date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OPERATOR ENTRY REQUIRED — sign and date when adopting the manual</w:t>
            </w:r>
          </w:p>
        </w:tc>
      </w:tr>
    </w:tbl>
    <w:p>
      <w:pPr>
        <w:pStyle w:val="Heading2"/>
        <w:keepNext/>
        <w:spacing w:after="140" w:before="280"/>
      </w:pPr>
      <w:r>
        <w:t xml:space="preserve">1.3 Safety policy</w:t>
      </w:r>
    </w:p>
    <w:p>
      <w:pPr>
        <w:spacing w:after="120" w:line="320"/>
      </w:pPr>
      <w:r>
        <w:rPr>
          <w:color w:val="1F2937"/>
        </w:rPr>
        <w:t xml:space="preserve">The operator uses a just-culture approach: hazards, errors and occurrences are reported openly, investigated proportionately and used to improve procedures. This manual is reviewed after material change or occurrence and through the planned internal review cycle.</w:t>
      </w:r>
    </w:p>
    <w:p>
      <w:pPr>
        <w:pStyle w:val="Heading3"/>
        <w:keepNext/>
        <w:spacing w:after="100" w:before="200"/>
      </w:pPr>
      <w:r>
        <w:t xml:space="preserve">1.3.1 Safety targets</w:t>
      </w:r>
    </w:p>
    <w:p>
      <w:pPr>
        <w:pStyle w:val="ListParagraph"/>
        <w:numPr>
          <w:ilvl w:val="0"/>
          <w:numId w:val="2"/>
        </w:numPr>
        <w:spacing w:after="80" w:line="320"/>
      </w:pPr>
      <w:r>
        <w:rPr>
          <w:color w:val="1F2937"/>
        </w:rPr>
        <w:t xml:space="preserve">Prevent injury and avoid damage arising from UAS operations.</w:t>
      </w:r>
    </w:p>
    <w:p>
      <w:pPr>
        <w:pStyle w:val="ListParagraph"/>
        <w:numPr>
          <w:ilvl w:val="0"/>
          <w:numId w:val="2"/>
        </w:numPr>
        <w:spacing w:after="80" w:line="320"/>
      </w:pPr>
      <w:r>
        <w:rPr>
          <w:color w:val="1F2937"/>
        </w:rPr>
        <w:t xml:space="preserve">Prevent airspace infringement and loss of required separation.</w:t>
      </w:r>
    </w:p>
    <w:p>
      <w:pPr>
        <w:pStyle w:val="ListParagraph"/>
        <w:numPr>
          <w:ilvl w:val="0"/>
          <w:numId w:val="2"/>
        </w:numPr>
        <w:spacing w:after="80" w:line="320"/>
      </w:pPr>
      <w:r>
        <w:rPr>
          <w:color w:val="1F2937"/>
        </w:rPr>
        <w:t xml:space="preserve">Complete and retain the required site, briefing, flight and maintenance records.</w:t>
      </w:r>
    </w:p>
    <w:p>
      <w:pPr>
        <w:pStyle w:val="ListParagraph"/>
        <w:numPr>
          <w:ilvl w:val="0"/>
          <w:numId w:val="2"/>
        </w:numPr>
        <w:spacing w:after="80" w:line="320"/>
      </w:pPr>
      <w:r>
        <w:rPr>
          <w:color w:val="1F2937"/>
        </w:rPr>
        <w:t xml:space="preserve">Close safety actions by their assigned due dates and verify effectiveness.</w:t>
      </w:r>
    </w:p>
    <w:p>
      <w:pPr>
        <w:pStyle w:val="Heading2"/>
        <w:keepNext/>
        <w:spacing w:after="140" w:before="280"/>
      </w:pPr>
      <w:r>
        <w:t xml:space="preserve">1.4 Insurance</w:t>
      </w:r>
    </w:p>
    <w:p>
      <w:pPr>
        <w:spacing w:after="120" w:line="320"/>
      </w:pPr>
      <w:r>
        <w:rPr>
          <w:color w:val="1F2937"/>
        </w:rPr>
        <w:t xml:space="preserve">The operator must hold insurance meeting the requirements of UK Regulation (EC) No 785/2004. (Government departments who self-insure are the only exception.)</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Provider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Coverdrone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Policy number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CD-000000</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Expiry date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2027-01-31</w:t>
            </w:r>
          </w:p>
        </w:tc>
      </w:tr>
    </w:tbl>
    <w:p>
      <w:pPr>
        <w:pStyle w:val="Heading2"/>
        <w:keepNext/>
        <w:spacing w:after="140" w:before="280"/>
      </w:pPr>
      <w:r>
        <w:t xml:space="preserve">1.5 Nominated Personnel</w:t>
      </w:r>
    </w:p>
    <w:p>
      <w:pPr>
        <w:pStyle w:val="Heading3"/>
        <w:keepNext/>
        <w:spacing w:after="100" w:before="200"/>
      </w:pPr>
      <w:r>
        <w:t xml:space="preserve">1.5.1 Change Management</w:t>
      </w:r>
    </w:p>
    <w:p>
      <w:pPr>
        <w:spacing w:after="120" w:line="320"/>
      </w:pPr>
      <w:r>
        <w:rPr>
          <w:color w:val="1F2937"/>
        </w:rPr>
        <w:t xml:space="preserve">Changes to personnel, aircraft, software, payload, operating scope or procedures are assessed before use. The accountable manager updates the amendment record, affected risk controls, training and evidence files, and determines whether CAA notification or approval is required.</w:t>
      </w:r>
    </w:p>
    <w:p>
      <w:pPr>
        <w:pStyle w:val="Heading3"/>
        <w:keepNext/>
        <w:spacing w:after="100" w:before="200"/>
      </w:pPr>
      <w:r>
        <w:t xml:space="preserve">1.5.2 Accountable manager</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Name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Contact</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j.smith@skyline.example · 07700 900123</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Responsibilities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Resources, compliance, safety policy, manual adoption, occurrence close-out and oversight response</w:t>
            </w:r>
          </w:p>
        </w:tc>
      </w:tr>
    </w:tbl>
    <w:p>
      <w:pPr>
        <w:pStyle w:val="Heading3"/>
        <w:keepNext/>
        <w:spacing w:after="100" w:before="200"/>
      </w:pPr>
      <w:r>
        <w:t xml:space="preserve">1.5.3 Remote pilot</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Name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Relationship</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Owner-operator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CAA Flyer ID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FLY-XXXXXXXXXXXX</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RPC-L1 / GVC</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GVC-12345 · issued by an RAE</w:t>
            </w:r>
          </w:p>
        </w:tc>
      </w:tr>
    </w:tbl>
    <w:p>
      <w:pPr>
        <w:pStyle w:val="Heading2"/>
        <w:keepNext/>
        <w:spacing w:after="140" w:before="280"/>
      </w:pPr>
      <w:r>
        <w:t xml:space="preserve">1.6 Responsibilities and duties of the UAS operator, remote pilot and support personnel</w:t>
      </w:r>
    </w:p>
    <w:p>
      <w:pPr>
        <w:pStyle w:val="Heading3"/>
        <w:keepNext/>
        <w:spacing w:after="100" w:before="200"/>
      </w:pPr>
      <w:r>
        <w:t xml:space="preserve">1.6.1 UAS operator</w:t>
      </w:r>
    </w:p>
    <w:p>
      <w:pPr>
        <w:pStyle w:val="ListParagraph"/>
        <w:numPr>
          <w:ilvl w:val="0"/>
          <w:numId w:val="2"/>
        </w:numPr>
        <w:spacing w:after="80" w:line="320"/>
      </w:pPr>
      <w:r>
        <w:rPr>
          <w:color w:val="1F2937"/>
        </w:rPr>
        <w:t xml:space="preserve">Maintains the operational authorisation, controlled manual and exact operator identity across all evidence.</w:t>
      </w:r>
    </w:p>
    <w:p>
      <w:pPr>
        <w:pStyle w:val="ListParagraph"/>
        <w:numPr>
          <w:ilvl w:val="0"/>
          <w:numId w:val="2"/>
        </w:numPr>
        <w:spacing w:after="80" w:line="320"/>
      </w:pPr>
      <w:r>
        <w:rPr>
          <w:color w:val="1F2937"/>
        </w:rPr>
        <w:t xml:space="preserve">The UAS operator must hold a valid CAA Operator ID and display it on every unmanned aircraft.</w:t>
      </w:r>
    </w:p>
    <w:p>
      <w:pPr>
        <w:pStyle w:val="ListParagraph"/>
        <w:numPr>
          <w:ilvl w:val="0"/>
          <w:numId w:val="2"/>
        </w:numPr>
        <w:spacing w:after="80" w:line="320"/>
      </w:pPr>
      <w:r>
        <w:rPr>
          <w:color w:val="1F2937"/>
        </w:rPr>
        <w:t xml:space="preserve">Provides serviceable UAS, qualified personnel, insurance and sufficient resources.</w:t>
      </w:r>
    </w:p>
    <w:p>
      <w:pPr>
        <w:pStyle w:val="ListParagraph"/>
        <w:numPr>
          <w:ilvl w:val="0"/>
          <w:numId w:val="2"/>
        </w:numPr>
        <w:spacing w:after="80" w:line="320"/>
      </w:pPr>
      <w:r>
        <w:rPr>
          <w:color w:val="1F2937"/>
        </w:rPr>
        <w:t xml:space="preserve">Retains flight, site, pilot, maintenance, briefing, debrief and occurrence records.</w:t>
      </w:r>
    </w:p>
    <w:p>
      <w:pPr>
        <w:pStyle w:val="Heading3"/>
        <w:keepNext/>
        <w:spacing w:after="100" w:before="200"/>
      </w:pPr>
      <w:r>
        <w:t xml:space="preserve">1.6.2 Remote pilot</w:t>
      </w:r>
    </w:p>
    <w:p>
      <w:pPr>
        <w:pStyle w:val="ListParagraph"/>
        <w:numPr>
          <w:ilvl w:val="0"/>
          <w:numId w:val="2"/>
        </w:numPr>
        <w:spacing w:after="80" w:line="320"/>
      </w:pPr>
      <w:r>
        <w:rPr>
          <w:color w:val="1F2937"/>
        </w:rPr>
        <w:t xml:space="preserve">Has final authority for the safety and GO / NO GO decision for each flight.</w:t>
      </w:r>
    </w:p>
    <w:p>
      <w:pPr>
        <w:pStyle w:val="ListParagraph"/>
        <w:numPr>
          <w:ilvl w:val="0"/>
          <w:numId w:val="2"/>
        </w:numPr>
        <w:spacing w:after="80" w:line="320"/>
      </w:pPr>
      <w:r>
        <w:rPr>
          <w:color w:val="1F2937"/>
        </w:rPr>
        <w:t xml:space="preserve">Completes site, airspace, weather, crew, aircraft and payload checks.</w:t>
      </w:r>
    </w:p>
    <w:p>
      <w:pPr>
        <w:pStyle w:val="ListParagraph"/>
        <w:numPr>
          <w:ilvl w:val="0"/>
          <w:numId w:val="2"/>
        </w:numPr>
        <w:spacing w:after="80" w:line="320"/>
      </w:pPr>
      <w:r>
        <w:rPr>
          <w:color w:val="1F2937"/>
        </w:rPr>
        <w:t xml:space="preserve">Flights must be conducted within visual line of sight (VLOS) and must not exceed 500 m from the remote pilot. A visual observer may be used only if co-located with the remote pilot.</w:t>
      </w:r>
    </w:p>
    <w:p>
      <w:pPr>
        <w:pStyle w:val="ListParagraph"/>
        <w:numPr>
          <w:ilvl w:val="0"/>
          <w:numId w:val="2"/>
        </w:numPr>
        <w:spacing w:after="80" w:line="320"/>
      </w:pPr>
      <w:r>
        <w:rPr>
          <w:color w:val="1F2937"/>
        </w:rPr>
        <w:t xml:space="preserve">Stops or lands when the operation no longer matches the authorisation, manual or assessed controls.</w:t>
      </w:r>
    </w:p>
    <w:p>
      <w:pPr>
        <w:pStyle w:val="Heading3"/>
        <w:keepNext/>
        <w:spacing w:after="100" w:before="200"/>
      </w:pPr>
      <w:r>
        <w:t xml:space="preserve">1.6.3 Support personnel</w:t>
      </w:r>
    </w:p>
    <w:p>
      <w:pPr>
        <w:spacing w:after="120" w:line="320"/>
      </w:pPr>
      <w:r>
        <w:rPr>
          <w:color w:val="1F2937"/>
        </w:rPr>
        <w:t xml:space="preserve">Support personnel receive a role-specific briefing, remain under the remote pilot's direction, use agreed calls and report hazards immediately.</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Routine support personnel</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A. Taylor — visual observer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Routine communication method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Direct voice using closed-loop calls; STOP means immediate safe action; radio backup where noise requires it</w:t>
            </w:r>
          </w:p>
        </w:tc>
      </w:tr>
    </w:tbl>
    <w:p>
      <w:pPr>
        <w:keepNext/>
        <w:spacing w:after="80" w:before="160"/>
      </w:pPr>
      <w:r>
        <w:rPr>
          <w:b/>
          <w:bCs/>
          <w:color w:val="1F4D78"/>
          <w:sz w:val="22"/>
          <w:szCs w:val="22"/>
        </w:rPr>
        <w:t xml:space="preserve">1.6.3.1 Visual observers</w:t>
      </w:r>
    </w:p>
    <w:p>
      <w:pPr>
        <w:spacing w:after="120" w:line="320"/>
      </w:pPr>
      <w:r>
        <w:rPr>
          <w:color w:val="1F2937"/>
        </w:rPr>
        <w:t xml:space="preserve">Visual observers remain co-located or positioned as briefed, maintain effective communication and do not perform tasks that compromise observation.</w:t>
      </w:r>
    </w:p>
    <w:p>
      <w:pPr>
        <w:keepNext/>
        <w:spacing w:after="70" w:before="140"/>
      </w:pPr>
      <w:r>
        <w:rPr>
          <w:b/>
          <w:bCs/>
          <w:color w:val="1F4D78"/>
          <w:sz w:val="21"/>
          <w:szCs w:val="21"/>
        </w:rPr>
        <w:t xml:space="preserve">1.6.3.1.1 Airspace observer</w:t>
      </w:r>
    </w:p>
    <w:p>
      <w:pPr>
        <w:spacing w:after="120" w:line="320"/>
      </w:pPr>
      <w:r>
        <w:rPr>
          <w:color w:val="1F2937"/>
        </w:rPr>
        <w:t xml:space="preserve">Scans for crewed aircraft and other airspace users, announces bearing, direction and urgency, and continues observation until the conflict is clear.</w:t>
      </w:r>
    </w:p>
    <w:p>
      <w:pPr>
        <w:keepNext/>
        <w:spacing w:after="70" w:before="140"/>
      </w:pPr>
      <w:r>
        <w:rPr>
          <w:b/>
          <w:bCs/>
          <w:color w:val="1F4D78"/>
          <w:sz w:val="21"/>
          <w:szCs w:val="21"/>
        </w:rPr>
        <w:t xml:space="preserve">1.6.3.1.2 Unmanned aircraft observer</w:t>
      </w:r>
    </w:p>
    <w:p>
      <w:pPr>
        <w:spacing w:after="120" w:line="320"/>
      </w:pPr>
      <w:r>
        <w:rPr>
          <w:color w:val="1F2937"/>
        </w:rPr>
        <w:t xml:space="preserve">Observes the UA, operating volume, obstacles and ground activity and immediately reports any loss of visual reference, excursion or developing hazard.</w:t>
      </w:r>
    </w:p>
    <w:p>
      <w:pPr>
        <w:keepNext/>
        <w:spacing w:after="80" w:before="160"/>
      </w:pPr>
      <w:r>
        <w:rPr>
          <w:b/>
          <w:bCs/>
          <w:color w:val="1F4D78"/>
          <w:sz w:val="22"/>
          <w:szCs w:val="22"/>
        </w:rPr>
        <w:t xml:space="preserve">1.6.3.2 Safety marshal</w:t>
      </w:r>
    </w:p>
    <w:p>
      <w:pPr>
        <w:spacing w:after="120" w:line="320"/>
      </w:pPr>
      <w:r>
        <w:rPr>
          <w:color w:val="1F2937"/>
        </w:rPr>
        <w:t xml:space="preserve">Controls assigned access points and cordons, prevents uninvolved-person incursion and calls STOP if separation cannot be maintained.</w:t>
      </w:r>
    </w:p>
    <w:p>
      <w:pPr>
        <w:keepNext/>
        <w:spacing w:after="80" w:before="160"/>
      </w:pPr>
      <w:r>
        <w:rPr>
          <w:b/>
          <w:bCs/>
          <w:color w:val="1F4D78"/>
          <w:sz w:val="22"/>
          <w:szCs w:val="22"/>
        </w:rPr>
        <w:t xml:space="preserve">1.6.3.3 Maintenance personnel</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Responsible person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Duties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Follow manufacturer instructions, record work and release status, quarantine defects and preserve traceability</w:t>
            </w:r>
          </w:p>
        </w:tc>
      </w:tr>
    </w:tbl>
    <w:p>
      <w:pPr>
        <w:pStyle w:val="Heading2"/>
        <w:keepNext/>
        <w:spacing w:after="140" w:before="280"/>
      </w:pPr>
      <w:r>
        <w:t xml:space="preserve">1.7 Qualification, role training, currency and competency</w:t>
      </w:r>
    </w:p>
    <w:p>
      <w:pPr>
        <w:pStyle w:val="Heading3"/>
        <w:keepNext/>
        <w:spacing w:after="100" w:before="200"/>
      </w:pPr>
      <w:r>
        <w:t xml:space="preserve">1.7.1 UAS operator</w:t>
      </w:r>
    </w:p>
    <w:p>
      <w:pPr>
        <w:spacing w:after="120" w:line="320"/>
      </w:pPr>
      <w:r>
        <w:rPr>
          <w:color w:val="1F2937"/>
        </w:rPr>
        <w:t xml:space="preserve">The operator understands the authorisation, maintains this manual and ensures sufficient competence, records and supervision for the declared operation.</w:t>
      </w:r>
    </w:p>
    <w:p>
      <w:pPr>
        <w:pStyle w:val="Heading3"/>
        <w:keepNext/>
        <w:spacing w:after="100" w:before="200"/>
      </w:pPr>
      <w:r>
        <w:t xml:space="preserve">1.7.2 Remote pilot</w:t>
      </w:r>
    </w:p>
    <w:p>
      <w:pPr>
        <w:spacing w:after="120" w:line="320"/>
      </w:pPr>
      <w:r>
        <w:rPr>
          <w:color w:val="1F2937"/>
        </w:rPr>
        <w:t xml:space="preserve">The remote pilot's evidence is controlled in the Remote Pilot Logbook and cross-referenced to recent PDRA01 flights.</w:t>
      </w:r>
    </w:p>
    <w:p>
      <w:pPr>
        <w:keepNext/>
        <w:spacing w:after="80" w:before="160"/>
      </w:pPr>
      <w:r>
        <w:rPr>
          <w:b/>
          <w:bCs/>
          <w:color w:val="1F4D78"/>
          <w:sz w:val="22"/>
          <w:szCs w:val="22"/>
        </w:rPr>
        <w:t xml:space="preserve">1.7.2.1 Qualifications</w:t>
      </w:r>
    </w:p>
    <w:p>
      <w:pPr>
        <w:spacing w:after="120" w:line="320"/>
      </w:pPr>
      <w:r>
        <w:rPr>
          <w:color w:val="1F2937"/>
        </w:rPr>
        <w:t xml:space="preserve">The remote pilot must hold a valid Flyer ID and either a Level 1 Remote Pilot Certificate (RPC-L1) or a General VLOS Certificate (GVC) appropriate to the aircraft category, and be employed or contracted by the UAS operator.</w:t>
      </w:r>
    </w:p>
    <w:p>
      <w:pPr>
        <w:spacing w:after="120" w:line="320"/>
      </w:pPr>
      <w:r>
        <w:rPr>
          <w:color w:val="1F2937"/>
        </w:rPr>
        <w:t xml:space="preserve">The GVC will stop being issued on 31 December 2027; after that date only RPC-L1, RPC-L2 and RPC-L3 will be available. Existing GVCs remain valid per their terms.</w:t>
      </w:r>
    </w:p>
    <w:p>
      <w:pPr>
        <w:spacing w:after="120" w:line="320"/>
      </w:pPr>
      <w:r>
        <w:rPr>
          <w:color w:val="1F2937"/>
        </w:rPr>
        <w:t xml:space="preserve">Qualification evidence: [SAMPLE] GVC-12345 · issued by an RAE.</w:t>
      </w:r>
    </w:p>
    <w:p>
      <w:pPr>
        <w:keepNext/>
        <w:spacing w:after="80" w:before="160"/>
      </w:pPr>
      <w:r>
        <w:rPr>
          <w:b/>
          <w:bCs/>
          <w:color w:val="1F4D78"/>
          <w:sz w:val="22"/>
          <w:szCs w:val="22"/>
        </w:rPr>
        <w:t xml:space="preserve">1.7.2.2 Currency</w:t>
      </w:r>
    </w:p>
    <w:p>
      <w:pPr>
        <w:spacing w:after="120" w:line="320"/>
      </w:pPr>
      <w:r>
        <w:rPr>
          <w:color w:val="1F2937"/>
        </w:rPr>
        <w:t xml:space="preserve">Before flying under a PDRA01 authorisation the remote pilot must have completed at least 2 hours of flight time in the previous 3 months on the same or equivalent unmanned aircraft.</w:t>
      </w:r>
    </w:p>
    <w:p>
      <w:pPr>
        <w:spacing w:after="120" w:line="320"/>
      </w:pPr>
      <w:r>
        <w:rPr>
          <w:color w:val="1F2937"/>
        </w:rPr>
        <w:t xml:space="preserve">Declared flight time on type in the relevant rolling period at generation: 6.0 h. The current log remains the controlling evidence.</w:t>
      </w:r>
    </w:p>
    <w:p>
      <w:pPr>
        <w:keepNext/>
        <w:spacing w:after="80" w:before="160"/>
      </w:pPr>
      <w:r>
        <w:rPr>
          <w:b/>
          <w:bCs/>
          <w:color w:val="1F4D78"/>
          <w:sz w:val="22"/>
          <w:szCs w:val="22"/>
        </w:rPr>
        <w:t xml:space="preserve">1.7.2.3 Competence</w:t>
      </w:r>
    </w:p>
    <w:p>
      <w:pPr>
        <w:spacing w:after="120" w:line="320"/>
      </w:pPr>
      <w:r>
        <w:rPr>
          <w:color w:val="1F2937"/>
        </w:rPr>
        <w:t xml:space="preserve">Competence is maintained through normal flights, aircraft-specific familiarisation, emergency drills, procedure review and corrective training after identified performance gaps.</w:t>
      </w:r>
    </w:p>
    <w:p>
      <w:pPr>
        <w:pStyle w:val="Heading3"/>
        <w:keepNext/>
        <w:spacing w:after="100" w:before="200"/>
      </w:pPr>
      <w:r>
        <w:t xml:space="preserve">1.7.3 Support personnel</w:t>
      </w:r>
    </w:p>
    <w:p>
      <w:pPr>
        <w:spacing w:after="120" w:line="320"/>
      </w:pPr>
      <w:r>
        <w:rPr>
          <w:color w:val="1F2937"/>
        </w:rPr>
        <w:t xml:space="preserve">Support personnel are competent for their assigned role before participating and their briefing is recorded.</w:t>
      </w:r>
    </w:p>
    <w:p>
      <w:pPr>
        <w:keepNext/>
        <w:spacing w:after="80" w:before="160"/>
      </w:pPr>
      <w:r>
        <w:rPr>
          <w:b/>
          <w:bCs/>
          <w:color w:val="1F4D78"/>
          <w:sz w:val="22"/>
          <w:szCs w:val="22"/>
        </w:rPr>
        <w:t xml:space="preserve">1.7.3.1 Visual observers</w:t>
      </w:r>
    </w:p>
    <w:p>
      <w:pPr>
        <w:spacing w:after="120" w:line="320"/>
      </w:pPr>
      <w:r>
        <w:rPr>
          <w:color w:val="1F2937"/>
        </w:rPr>
        <w:t xml:space="preserve">Training covers scanning, traffic calls, maintaining visual reference, operating-volume limits, distraction management and emergency actions.</w:t>
      </w:r>
    </w:p>
    <w:p>
      <w:pPr>
        <w:keepNext/>
        <w:spacing w:after="80" w:before="160"/>
      </w:pPr>
      <w:r>
        <w:rPr>
          <w:b/>
          <w:bCs/>
          <w:color w:val="1F4D78"/>
          <w:sz w:val="22"/>
          <w:szCs w:val="22"/>
        </w:rPr>
        <w:t xml:space="preserve">1.7.3.2 Safety marshal</w:t>
      </w:r>
    </w:p>
    <w:p>
      <w:pPr>
        <w:spacing w:after="120" w:line="320"/>
      </w:pPr>
      <w:r>
        <w:rPr>
          <w:color w:val="1F2937"/>
        </w:rPr>
        <w:t xml:space="preserve">Training covers cordon boundaries, public communication, access control, STOP calls and personal safety.</w:t>
      </w:r>
    </w:p>
    <w:p>
      <w:pPr>
        <w:keepNext/>
        <w:spacing w:after="80" w:before="160"/>
      </w:pPr>
      <w:r>
        <w:rPr>
          <w:b/>
          <w:bCs/>
          <w:color w:val="1F4D78"/>
          <w:sz w:val="22"/>
          <w:szCs w:val="22"/>
        </w:rPr>
        <w:t xml:space="preserve">1.7.3.3 Maintenance personnel</w:t>
      </w:r>
    </w:p>
    <w:p>
      <w:pPr>
        <w:spacing w:after="120" w:line="320"/>
      </w:pPr>
      <w:r>
        <w:rPr>
          <w:color w:val="1F2937"/>
        </w:rPr>
        <w:t xml:space="preserve">Maintenance competence matches the task and manufacturer instructions. Specialist work is referred to a competent manufacturer or service organisation.</w:t>
      </w:r>
    </w:p>
    <w:p>
      <w:pPr>
        <w:pStyle w:val="Heading2"/>
        <w:keepNext/>
        <w:spacing w:after="140" w:before="280"/>
      </w:pPr>
      <w:r>
        <w:t xml:space="preserve">1.8 Crew health</w:t>
      </w:r>
    </w:p>
    <w:p>
      <w:pPr>
        <w:spacing w:after="120" w:line="320"/>
      </w:pPr>
      <w:r>
        <w:rPr>
          <w:color w:val="1F2937"/>
        </w:rPr>
        <w:t xml:space="preserve">Crew self-assess fitness before duty using an illness, medication, stress, alcohol, fatigue and eating/hydration check. Anyone impaired or unfit stands down. Fatigue and workload are reassessed during long or complex operating days.</w:t>
      </w:r>
    </w:p>
    <w:p>
      <w:pPr>
        <w:pStyle w:val="Heading2"/>
        <w:keepNext/>
        <w:spacing w:after="140" w:before="280"/>
      </w:pPr>
      <w:r>
        <w:t xml:space="preserve">1.9 Security and privacy</w:t>
      </w:r>
    </w:p>
    <w:p>
      <w:pPr>
        <w:pStyle w:val="Heading3"/>
        <w:keepNext/>
        <w:spacing w:after="100" w:before="200"/>
      </w:pPr>
      <w:r>
        <w:t xml:space="preserve">1.9.1 Security</w:t>
      </w:r>
    </w:p>
    <w:p>
      <w:pPr>
        <w:spacing w:after="120" w:line="320"/>
      </w:pPr>
      <w:r>
        <w:rPr>
          <w:color w:val="1F2937"/>
        </w:rPr>
        <w:t xml:space="preserve">Physical and cyber controls protect the UAS, command system, records and captured data from loss, interference or unauthorised use.</w:t>
      </w:r>
    </w:p>
    <w:p>
      <w:pPr>
        <w:keepNext/>
        <w:spacing w:after="80" w:before="160"/>
      </w:pPr>
      <w:r>
        <w:rPr>
          <w:b/>
          <w:bCs/>
          <w:color w:val="1F4D78"/>
          <w:sz w:val="22"/>
          <w:szCs w:val="22"/>
        </w:rPr>
        <w:t xml:space="preserve">1.9.1.1 Physical security</w:t>
      </w:r>
    </w:p>
    <w:p>
      <w:pPr>
        <w:spacing w:after="120" w:line="320"/>
      </w:pPr>
      <w:r>
        <w:rPr>
          <w:color w:val="1F2937"/>
        </w:rPr>
        <w:t xml:space="preserve">Aircraft, batteries, command units and media are transported in protective cases, kept under crew control on site and stored in access-controlled premises. Keys and credentials are limited to authorised personnel.</w:t>
      </w:r>
    </w:p>
    <w:p>
      <w:pPr>
        <w:keepNext/>
        <w:spacing w:after="80" w:before="160"/>
      </w:pPr>
      <w:r>
        <w:rPr>
          <w:b/>
          <w:bCs/>
          <w:color w:val="1F4D78"/>
          <w:sz w:val="22"/>
          <w:szCs w:val="22"/>
        </w:rPr>
        <w:t xml:space="preserve">1.9.1.2 Cyber security</w:t>
      </w:r>
    </w:p>
    <w:p>
      <w:pPr>
        <w:spacing w:after="120" w:line="320"/>
      </w:pPr>
      <w:r>
        <w:rPr>
          <w:color w:val="1F2937"/>
        </w:rPr>
        <w:t xml:space="preserve">Declared firmware at issue: Aircraft 10.01.08.01; controller 02.01.02.00. Updates are assessed, applied through trusted manufacturer channels and recorded. Command pairing, account access, MFA where available, device locking and secure data transfer are maintained.</w:t>
      </w:r>
    </w:p>
    <w:p>
      <w:pPr>
        <w:pStyle w:val="Heading3"/>
        <w:keepNext/>
        <w:spacing w:after="100" w:before="200"/>
      </w:pPr>
      <w:r>
        <w:t xml:space="preserve">1.9.2 Privacy</w:t>
      </w:r>
    </w:p>
    <w:p>
      <w:pPr>
        <w:spacing w:after="120" w:line="320"/>
      </w:pPr>
      <w:r>
        <w:rPr>
          <w:color w:val="1F2937"/>
        </w:rPr>
        <w:t xml:space="preserve">Drone operations that capture images, video or sensor data which may include identifiable people process personal data and fall under UK GDPR; the ICO publishes specific guidance for UAS/drones.</w:t>
      </w:r>
    </w:p>
    <w:p>
      <w:pPr>
        <w:spacing w:after="120" w:line="320"/>
      </w:pPr>
      <w:r>
        <w:rPr>
          <w:color w:val="1F2937"/>
        </w:rPr>
        <w:t xml:space="preserve">The Data &amp; Payload Privacy Procedure applies, including lawful-basis review, minimisation, access control, retention and deployment records.</w:t>
      </w:r>
    </w:p>
    <w:p>
      <w:r>
        <w:br w:type="page"/>
      </w:r>
    </w:p>
    <w:p>
      <w:pPr>
        <w:pStyle w:val="Heading1"/>
        <w:keepNext/>
        <w:spacing w:after="200" w:before="360"/>
      </w:pPr>
      <w:r>
        <w:t xml:space="preserve">Section 2 – Flight operations</w:t>
      </w:r>
    </w:p>
    <w:p>
      <w:pPr>
        <w:pStyle w:val="Heading2"/>
        <w:keepNext/>
        <w:spacing w:after="140" w:before="280"/>
      </w:pPr>
      <w:r>
        <w:t xml:space="preserve">2.1 UAS operation locations</w:t>
      </w:r>
    </w:p>
    <w:p>
      <w:pPr>
        <w:spacing w:after="120" w:line="320"/>
      </w:pPr>
      <w:r>
        <w:rPr>
          <w:color w:val="1F2937"/>
        </w:rPr>
        <w:t xml:space="preserve">Skyline Roof Surveys Ltd conducts survey / inspection in built-up locations. Every location is subject to feasibility and onsite assessment, current airspace information, permission and the separation controls in this manual.</w:t>
      </w:r>
    </w:p>
    <w:p>
      <w:pPr>
        <w:pStyle w:val="Heading2"/>
        <w:keepNext/>
        <w:spacing w:after="140" w:before="280"/>
      </w:pPr>
      <w:r>
        <w:t xml:space="preserve">2.2 Type of operation</w:t>
      </w:r>
    </w:p>
    <w:p>
      <w:pPr>
        <w:pStyle w:val="Heading3"/>
        <w:keepNext/>
        <w:spacing w:after="100" w:before="200"/>
      </w:pPr>
      <w:r>
        <w:t xml:space="preserve">2.2.1 VLOS</w:t>
      </w:r>
    </w:p>
    <w:p>
      <w:pPr>
        <w:spacing w:after="120" w:line="320"/>
      </w:pPr>
      <w:r>
        <w:rPr>
          <w:color w:val="1F2937"/>
        </w:rPr>
        <w:t xml:space="preserve">Flights must be conducted within visual line of sight (VLOS) and must not exceed 500 m from the remote pilot. A visual observer may be used only if co-located with the remote pilot.</w:t>
      </w:r>
    </w:p>
    <w:p>
      <w:pPr>
        <w:spacing w:after="120" w:line="320"/>
      </w:pPr>
      <w:r>
        <w:rPr>
          <w:color w:val="1F2937"/>
        </w:rPr>
        <w:t xml:space="preserve">Declared operating radius: 120 m from the remote pilot, reduced whenever conditions require to preserve VLOS.</w:t>
      </w:r>
    </w:p>
    <w:p>
      <w:pPr>
        <w:pStyle w:val="Heading3"/>
        <w:keepNext/>
        <w:spacing w:after="100" w:before="200"/>
      </w:pPr>
      <w:r>
        <w:t xml:space="preserve">2.2.2 PDRA01 limitations</w:t>
      </w:r>
    </w:p>
    <w:p>
      <w:pPr>
        <w:pStyle w:val="ListParagraph"/>
        <w:numPr>
          <w:ilvl w:val="0"/>
          <w:numId w:val="2"/>
        </w:numPr>
        <w:spacing w:after="80" w:line="320"/>
      </w:pPr>
      <w:r>
        <w:rPr>
          <w:color w:val="1F2937"/>
        </w:rPr>
        <w:t xml:space="preserve">The unmanned aircraft must be maintained within 120 m (400 ft) of the closest point of the surface of the earth.</w:t>
      </w:r>
    </w:p>
    <w:p>
      <w:pPr>
        <w:pStyle w:val="ListParagraph"/>
        <w:numPr>
          <w:ilvl w:val="0"/>
          <w:numId w:val="2"/>
        </w:numPr>
        <w:spacing w:after="80" w:line="320"/>
      </w:pPr>
      <w:r>
        <w:rPr>
          <w:color w:val="1F2937"/>
        </w:rPr>
        <w:t xml:space="preserve">Obstacles taller than 105 m may be overflown to a maximum of 15 m above the obstacle, provided the aircraft stays within 50 m horizontally of it.</w:t>
      </w:r>
    </w:p>
    <w:p>
      <w:pPr>
        <w:pStyle w:val="ListParagraph"/>
        <w:numPr>
          <w:ilvl w:val="0"/>
          <w:numId w:val="2"/>
        </w:numPr>
        <w:spacing w:after="80" w:line="320"/>
      </w:pPr>
      <w:r>
        <w:rPr>
          <w:color w:val="1F2937"/>
        </w:rPr>
        <w:t xml:space="preserve">A minimum horizontal separation of 50 m must be maintained from uninvolved persons, reducible to 30 m during take-off and landing. Assemblies of people must never be overflown, and a minimum horizontal separation of 50 m from assemblies must be kept (also observing the 1:1 rule: horizontal separation at least equal to the height of the aircraft).</w:t>
      </w:r>
    </w:p>
    <w:p>
      <w:pPr>
        <w:pStyle w:val="ListParagraph"/>
        <w:numPr>
          <w:ilvl w:val="0"/>
          <w:numId w:val="2"/>
        </w:numPr>
        <w:spacing w:after="80" w:line="320"/>
      </w:pPr>
      <w:r>
        <w:rPr>
          <w:color w:val="1F2937"/>
        </w:rPr>
        <w:t xml:space="preserve">Articles must not be dropped from the unmanned aircraft.</w:t>
      </w:r>
    </w:p>
    <w:p>
      <w:pPr>
        <w:pStyle w:val="ListParagraph"/>
        <w:numPr>
          <w:ilvl w:val="0"/>
          <w:numId w:val="2"/>
        </w:numPr>
        <w:spacing w:after="80" w:line="320"/>
      </w:pPr>
      <w:r>
        <w:rPr>
          <w:color w:val="1F2937"/>
        </w:rPr>
        <w:t xml:space="preserve">Dangerous goods must not be carried.</w:t>
      </w:r>
    </w:p>
    <w:p>
      <w:pPr>
        <w:pStyle w:val="ListParagraph"/>
        <w:numPr>
          <w:ilvl w:val="0"/>
          <w:numId w:val="2"/>
        </w:numPr>
        <w:spacing w:after="80" w:line="320"/>
      </w:pPr>
      <w:r>
        <w:rPr>
          <w:color w:val="1F2937"/>
        </w:rPr>
        <w:t xml:space="preserve">PDRA01 covers the operation of one unmanned aircraft at a time by the remote pilot (no swarm operations).</w:t>
      </w:r>
    </w:p>
    <w:p>
      <w:pPr>
        <w:spacing w:after="120" w:line="320"/>
      </w:pPr>
      <w:r>
        <w:rPr>
          <w:color w:val="1F2937"/>
        </w:rPr>
        <w:t xml:space="preserve">Operator-set planned altitude limit: 120 ft.</w:t>
      </w:r>
    </w:p>
    <w:p>
      <w:pPr>
        <w:pStyle w:val="Heading3"/>
        <w:keepNext/>
        <w:spacing w:after="100" w:before="200"/>
      </w:pPr>
      <w:r>
        <w:t xml:space="preserve">2.2.3 Night operations</w:t>
      </w:r>
    </w:p>
    <w:p>
      <w:pPr>
        <w:spacing w:after="120" w:line="320"/>
      </w:pPr>
      <w:r>
        <w:rPr>
          <w:color w:val="1F2937"/>
        </w:rPr>
        <w:t xml:space="preserve">Night operations are outside the current operating profile. A change assessment, suitable lighting and night procedures are required before introduction.</w:t>
      </w:r>
    </w:p>
    <w:p>
      <w:pPr>
        <w:pStyle w:val="Heading2"/>
        <w:keepNext/>
        <w:spacing w:after="140" w:before="280"/>
      </w:pPr>
      <w:r>
        <w:t xml:space="preserve">2.3 Multiple simultaneous operation of UAS</w:t>
      </w:r>
    </w:p>
    <w:p>
      <w:pPr>
        <w:spacing w:after="120" w:line="320"/>
      </w:pPr>
      <w:r>
        <w:rPr>
          <w:color w:val="1F2937"/>
        </w:rPr>
        <w:t xml:space="preserve">PDRA01 covers the operation of one unmanned aircraft at a time by the remote pilot (no swarm operations).</w:t>
      </w:r>
    </w:p>
    <w:p>
      <w:pPr>
        <w:pStyle w:val="Heading2"/>
        <w:keepNext/>
        <w:spacing w:after="140" w:before="280"/>
      </w:pPr>
      <w:r>
        <w:t xml:space="preserve">2.4 Radio licencing requirements</w:t>
      </w:r>
    </w:p>
    <w:p>
      <w:pPr>
        <w:pStyle w:val="Heading3"/>
        <w:keepNext/>
        <w:spacing w:after="100" w:before="200"/>
      </w:pPr>
      <w:r>
        <w:t xml:space="preserve">2.4.1 Command and control</w:t>
      </w:r>
    </w:p>
    <w:p>
      <w:pPr>
        <w:spacing w:after="120" w:line="320"/>
      </w:pPr>
      <w:r>
        <w:rPr>
          <w:color w:val="1F2937"/>
        </w:rPr>
        <w:t xml:space="preserve">Dual 2.4 / 5.8 GHz command link through DJI RC Pro Enterprise. The system is operated within applicable spectrum conditions. The command-and-control (C2) link must be equipped with a control-system-failure mechanism (e.g. a defined lost-link behaviour).</w:t>
      </w:r>
    </w:p>
    <w:p>
      <w:pPr>
        <w:pStyle w:val="Heading3"/>
        <w:keepNext/>
        <w:spacing w:after="100" w:before="200"/>
      </w:pPr>
      <w:r>
        <w:t xml:space="preserve">2.4.2 Electronic conspicuity devices</w:t>
      </w:r>
    </w:p>
    <w:p>
      <w:pPr>
        <w:spacing w:after="120" w:line="320"/>
      </w:pPr>
      <w:r>
        <w:rPr>
          <w:color w:val="1F2937"/>
        </w:rPr>
        <w:t xml:space="preserve">No electronic-conspicuity device is declared. Visual lookout and current airspace information remain the primary conflict controls.</w:t>
      </w:r>
    </w:p>
    <w:p>
      <w:pPr>
        <w:pStyle w:val="Heading3"/>
        <w:keepNext/>
        <w:spacing w:after="100" w:before="200"/>
      </w:pPr>
      <w:r>
        <w:t xml:space="preserve">2.4.3 Communication devices</w:t>
      </w:r>
    </w:p>
    <w:p>
      <w:pPr>
        <w:spacing w:after="120" w:line="320"/>
      </w:pPr>
      <w:r>
        <w:rPr>
          <w:color w:val="1F2937"/>
        </w:rPr>
        <w:t xml:space="preserve">Required phones or crew radios are charged, coverage/working channels are checked and spare power is available for sustained operations.</w:t>
      </w:r>
    </w:p>
    <w:p>
      <w:pPr>
        <w:pStyle w:val="Heading2"/>
        <w:keepNext/>
        <w:spacing w:after="140" w:before="280"/>
      </w:pPr>
      <w:r>
        <w:t xml:space="preserve">2.5 Methods to determine the feasibility of the operation</w:t>
      </w:r>
    </w:p>
    <w:p>
      <w:pPr>
        <w:spacing w:after="120" w:line="320"/>
      </w:pPr>
      <w:r>
        <w:rPr>
          <w:color w:val="1F2937"/>
        </w:rPr>
        <w:t xml:space="preserve">The Annex 1 feasibility study is completed before deployment. It covers task fit, authorisation scope, site, airspace, permissions, separation, environmental forecast, crew, equipment, emergency access and privacy. An operation that cannot meet the controls is replanned, declined or moved to the appropriate authorisation route.</w:t>
      </w:r>
    </w:p>
    <w:p>
      <w:pPr>
        <w:pStyle w:val="Heading2"/>
        <w:keepNext/>
        <w:spacing w:after="140" w:before="280"/>
      </w:pPr>
      <w:r>
        <w:t xml:space="preserve">2.6 Pre-notification to third parties</w:t>
      </w:r>
    </w:p>
    <w:p>
      <w:pPr>
        <w:spacing w:after="120" w:line="320"/>
      </w:pPr>
      <w:r>
        <w:rPr>
          <w:color w:val="1F2937"/>
        </w:rPr>
        <w:t xml:space="preserve">The feasibility study identifies every organisation that controls relevant land or airspace and records permission, notification and reference details before deployment.</w:t>
      </w:r>
    </w:p>
    <w:p>
      <w:pPr>
        <w:pStyle w:val="Heading3"/>
        <w:keepNext/>
        <w:spacing w:after="100" w:before="200"/>
      </w:pPr>
      <w:r>
        <w:t xml:space="preserve">2.6.1 Obtaining contact details for third parties managing airspace</w:t>
      </w:r>
    </w:p>
    <w:p>
      <w:pPr>
        <w:spacing w:after="120" w:line="320"/>
      </w:pPr>
      <w:r>
        <w:rPr>
          <w:color w:val="1F2937"/>
        </w:rPr>
        <w:t xml:space="preserve">Contacts are taken from current official aeronautical information, NOTAM, aerodrome publications or the named controlling authority and are independently checked where safety-critical.</w:t>
      </w:r>
    </w:p>
    <w:p>
      <w:pPr>
        <w:keepNext/>
        <w:spacing w:after="80" w:before="160"/>
      </w:pPr>
      <w:r>
        <w:rPr>
          <w:b/>
          <w:bCs/>
          <w:color w:val="1F4D78"/>
          <w:sz w:val="22"/>
          <w:szCs w:val="22"/>
        </w:rPr>
        <w:t xml:space="preserve">2.6.1.1 Civilian operated aerodromes, heliports and space sites</w:t>
      </w:r>
    </w:p>
    <w:p>
      <w:pPr>
        <w:spacing w:after="120" w:line="320"/>
      </w:pPr>
      <w:r>
        <w:rPr>
          <w:color w:val="1F2937"/>
        </w:rPr>
        <w:t xml:space="preserve">The relevant operator or air-traffic unit is contacted using the current published method whenever the site or flight may affect its protected airspace or activity.</w:t>
      </w:r>
    </w:p>
    <w:p>
      <w:pPr>
        <w:keepNext/>
        <w:spacing w:after="70" w:before="140"/>
      </w:pPr>
      <w:r>
        <w:rPr>
          <w:b/>
          <w:bCs/>
          <w:color w:val="1F4D78"/>
          <w:sz w:val="21"/>
          <w:szCs w:val="21"/>
        </w:rPr>
        <w:t xml:space="preserve">2.6.1.1.1 Civilian aerodromes</w:t>
      </w:r>
    </w:p>
    <w:p>
      <w:pPr>
        <w:spacing w:after="120" w:line="320"/>
      </w:pPr>
      <w:r>
        <w:rPr>
          <w:color w:val="1F2937"/>
        </w:rPr>
        <w:t xml:space="preserve">Use the current aerodrome/ATC contact and comply with any FRZ permission process, local procedure and reference issued.</w:t>
      </w:r>
    </w:p>
    <w:p>
      <w:pPr>
        <w:keepNext/>
        <w:spacing w:after="70" w:before="140"/>
      </w:pPr>
      <w:r>
        <w:rPr>
          <w:b/>
          <w:bCs/>
          <w:color w:val="1F4D78"/>
          <w:sz w:val="21"/>
          <w:szCs w:val="21"/>
        </w:rPr>
        <w:t xml:space="preserve">2.6.1.1.2 Civilian heliports</w:t>
      </w:r>
    </w:p>
    <w:p>
      <w:pPr>
        <w:spacing w:after="120" w:line="320"/>
      </w:pPr>
      <w:r>
        <w:rPr>
          <w:color w:val="1F2937"/>
        </w:rPr>
        <w:t xml:space="preserve">Identify scheduled and ad-hoc helicopter activity and agree coordination directly with the heliport operator or responsible aviation contact.</w:t>
      </w:r>
    </w:p>
    <w:p>
      <w:pPr>
        <w:keepNext/>
        <w:spacing w:after="70" w:before="140"/>
      </w:pPr>
      <w:r>
        <w:rPr>
          <w:b/>
          <w:bCs/>
          <w:color w:val="1F4D78"/>
          <w:sz w:val="21"/>
          <w:szCs w:val="21"/>
        </w:rPr>
        <w:t xml:space="preserve">2.6.1.1.3 Space sites</w:t>
      </w:r>
    </w:p>
    <w:p>
      <w:pPr>
        <w:spacing w:after="120" w:line="320"/>
      </w:pPr>
      <w:r>
        <w:rPr>
          <w:color w:val="1F2937"/>
        </w:rPr>
        <w:t xml:space="preserve">Check current restrictions and contact the space-site operator or named authority when the proposed operation may interact with protected activity.</w:t>
      </w:r>
    </w:p>
    <w:p>
      <w:pPr>
        <w:keepNext/>
        <w:spacing w:after="80" w:before="160"/>
      </w:pPr>
      <w:r>
        <w:rPr>
          <w:b/>
          <w:bCs/>
          <w:color w:val="1F4D78"/>
          <w:sz w:val="22"/>
          <w:szCs w:val="22"/>
        </w:rPr>
        <w:t xml:space="preserve">2.6.1.2 Government aerodromes and heliports</w:t>
      </w:r>
    </w:p>
    <w:p>
      <w:pPr>
        <w:spacing w:after="120" w:line="320"/>
      </w:pPr>
      <w:r>
        <w:rPr>
          <w:color w:val="1F2937"/>
        </w:rPr>
        <w:t xml:space="preserve">Government locations use their published or nominated operations contact; permissions and operating conditions are recorded in the site file.</w:t>
      </w:r>
    </w:p>
    <w:p>
      <w:pPr>
        <w:keepNext/>
        <w:spacing w:after="70" w:before="140"/>
      </w:pPr>
      <w:r>
        <w:rPr>
          <w:b/>
          <w:bCs/>
          <w:color w:val="1F4D78"/>
          <w:sz w:val="21"/>
          <w:szCs w:val="21"/>
        </w:rPr>
        <w:t xml:space="preserve">2.6.1.2.1 Military aerodromes</w:t>
      </w:r>
    </w:p>
    <w:p>
      <w:pPr>
        <w:spacing w:after="120" w:line="320"/>
      </w:pPr>
      <w:r>
        <w:rPr>
          <w:color w:val="1F2937"/>
        </w:rPr>
        <w:t xml:space="preserve">Use the current military aerodrome/ATC contact and follow the applicable FRZ or local coordination process.</w:t>
      </w:r>
    </w:p>
    <w:p>
      <w:pPr>
        <w:keepNext/>
        <w:spacing w:after="70" w:before="140"/>
      </w:pPr>
      <w:r>
        <w:rPr>
          <w:b/>
          <w:bCs/>
          <w:color w:val="1F4D78"/>
          <w:sz w:val="21"/>
          <w:szCs w:val="21"/>
        </w:rPr>
        <w:t xml:space="preserve">2.6.1.2.2 Military heliports</w:t>
      </w:r>
    </w:p>
    <w:p>
      <w:pPr>
        <w:spacing w:after="120" w:line="320"/>
      </w:pPr>
      <w:r>
        <w:rPr>
          <w:color w:val="1F2937"/>
        </w:rPr>
        <w:t xml:space="preserve">Coordinate with the nominated military aviation contact and account for low-level or short-notice activity in the onsite briefing.</w:t>
      </w:r>
    </w:p>
    <w:p>
      <w:pPr>
        <w:keepNext/>
        <w:spacing w:after="80" w:before="160"/>
      </w:pPr>
      <w:r>
        <w:rPr>
          <w:b/>
          <w:bCs/>
          <w:color w:val="1F4D78"/>
          <w:sz w:val="22"/>
          <w:szCs w:val="22"/>
        </w:rPr>
        <w:t xml:space="preserve">2.6.1.3 Restricted airspace</w:t>
      </w:r>
    </w:p>
    <w:p>
      <w:pPr>
        <w:spacing w:after="120" w:line="320"/>
      </w:pPr>
      <w:r>
        <w:rPr>
          <w:color w:val="1F2937"/>
        </w:rPr>
        <w:t xml:space="preserve">Identify the controlling authority and obtain the required permission before entry; retain the permission conditions and reference.</w:t>
      </w:r>
    </w:p>
    <w:p>
      <w:pPr>
        <w:keepNext/>
        <w:spacing w:after="80" w:before="160"/>
      </w:pPr>
      <w:r>
        <w:rPr>
          <w:b/>
          <w:bCs/>
          <w:color w:val="1F4D78"/>
          <w:sz w:val="22"/>
          <w:szCs w:val="22"/>
        </w:rPr>
        <w:t xml:space="preserve">2.6.1.4 Temporarily restricted airspace</w:t>
      </w:r>
    </w:p>
    <w:p>
      <w:pPr>
        <w:spacing w:after="120" w:line="320"/>
      </w:pPr>
      <w:r>
        <w:rPr>
          <w:color w:val="1F2937"/>
        </w:rPr>
        <w:t xml:space="preserve">Check current temporary restrictions and NOTAM immediately before operation and use the named authority contact where access or coordination is possible.</w:t>
      </w:r>
    </w:p>
    <w:p>
      <w:pPr>
        <w:keepNext/>
        <w:spacing w:after="80" w:before="160"/>
      </w:pPr>
      <w:r>
        <w:rPr>
          <w:b/>
          <w:bCs/>
          <w:color w:val="1F4D78"/>
          <w:sz w:val="22"/>
          <w:szCs w:val="22"/>
        </w:rPr>
        <w:t xml:space="preserve">2.6.1.5 Military Airspace Management Cell</w:t>
      </w:r>
    </w:p>
    <w:p>
      <w:pPr>
        <w:spacing w:after="120" w:line="320"/>
      </w:pPr>
      <w:r>
        <w:rPr>
          <w:color w:val="1F2937"/>
        </w:rPr>
        <w:t xml:space="preserve">Where the published process directs coordination through the Military Airspace Management Cell, use its current contact method and retain the response.</w:t>
      </w:r>
    </w:p>
    <w:p>
      <w:pPr>
        <w:pStyle w:val="Heading3"/>
        <w:keepNext/>
        <w:spacing w:after="100" w:before="200"/>
      </w:pPr>
      <w:r>
        <w:t xml:space="preserve">2.6.2 Obtaining contact details for landowners</w:t>
      </w:r>
    </w:p>
    <w:p>
      <w:pPr>
        <w:spacing w:after="120" w:line="320"/>
      </w:pPr>
      <w:r>
        <w:rPr>
          <w:color w:val="1F2937"/>
        </w:rPr>
        <w:t xml:space="preserve">The client or site owner identifies the person authorised to grant take-off/landing and access permission. Name, contact, permission scope and date are recorded on the site survey.</w:t>
      </w:r>
    </w:p>
    <w:p>
      <w:pPr>
        <w:pStyle w:val="Heading2"/>
        <w:keepNext/>
        <w:spacing w:after="140" w:before="280"/>
      </w:pPr>
      <w:r>
        <w:t xml:space="preserve">2.7 Communications</w:t>
      </w:r>
    </w:p>
    <w:p>
      <w:pPr>
        <w:pStyle w:val="Heading3"/>
        <w:keepNext/>
        <w:spacing w:after="100" w:before="200"/>
      </w:pPr>
      <w:r>
        <w:t xml:space="preserve">2.7.1 Communication between the flight crew</w:t>
      </w:r>
    </w:p>
    <w:p>
      <w:pPr>
        <w:spacing w:after="120" w:line="320"/>
      </w:pPr>
      <w:r>
        <w:rPr>
          <w:color w:val="1F2937"/>
        </w:rPr>
        <w:t xml:space="preserve">Briefed, unambiguous calls are used. Safety-critical instructions are acknowledged and the word STOP requires immediate safe action.</w:t>
      </w:r>
    </w:p>
    <w:p>
      <w:pPr>
        <w:keepNext/>
        <w:spacing w:after="80" w:before="160"/>
      </w:pPr>
      <w:r>
        <w:rPr>
          <w:b/>
          <w:bCs/>
          <w:color w:val="1F4D78"/>
          <w:sz w:val="22"/>
          <w:szCs w:val="22"/>
        </w:rPr>
        <w:t xml:space="preserve">2.7.1.1 Remote pilot and flight crew</w:t>
      </w:r>
    </w:p>
    <w:p>
      <w:pPr>
        <w:spacing w:after="120" w:line="320"/>
      </w:pPr>
      <w:r>
        <w:rPr>
          <w:color w:val="1F2937"/>
        </w:rPr>
        <w:t xml:space="preserve">Direct voice using closed-loop calls; STOP means immediate safe action; radio backup where noise requires it</w:t>
      </w:r>
    </w:p>
    <w:p>
      <w:pPr>
        <w:keepNext/>
        <w:spacing w:after="80" w:before="160"/>
      </w:pPr>
      <w:r>
        <w:rPr>
          <w:b/>
          <w:bCs/>
          <w:color w:val="1F4D78"/>
          <w:sz w:val="22"/>
          <w:szCs w:val="22"/>
        </w:rPr>
        <w:t xml:space="preserve">2.7.1.2 Support personnel</w:t>
      </w:r>
    </w:p>
    <w:p>
      <w:pPr>
        <w:spacing w:after="120" w:line="320"/>
      </w:pPr>
      <w:r>
        <w:rPr>
          <w:color w:val="1F2937"/>
        </w:rPr>
        <w:t xml:space="preserve">Observers and marshals use the agreed calls, maintain their assigned watch and report loss of communication immediately.</w:t>
      </w:r>
    </w:p>
    <w:p>
      <w:pPr>
        <w:keepNext/>
        <w:spacing w:after="80" w:before="160"/>
      </w:pPr>
      <w:r>
        <w:rPr>
          <w:b/>
          <w:bCs/>
          <w:color w:val="1F4D78"/>
          <w:sz w:val="22"/>
          <w:szCs w:val="22"/>
        </w:rPr>
        <w:t xml:space="preserve">2.7.1.3 Communication language</w:t>
      </w:r>
    </w:p>
    <w:p>
      <w:pPr>
        <w:spacing w:after="120" w:line="320"/>
      </w:pPr>
      <w:r>
        <w:rPr>
          <w:color w:val="1F2937"/>
        </w:rPr>
        <w:t xml:space="preserve">English is the standard operating language. Any alternative language or agreed terminology is briefed and must remain unambiguous to all assigned personnel.</w:t>
      </w:r>
    </w:p>
    <w:p>
      <w:pPr>
        <w:pStyle w:val="Heading3"/>
        <w:keepNext/>
        <w:spacing w:after="100" w:before="200"/>
      </w:pPr>
      <w:r>
        <w:t xml:space="preserve">2.7.2 Communication with ANSP, restricted airspace and temporarily restricted airspace managers</w:t>
      </w:r>
    </w:p>
    <w:p>
      <w:pPr>
        <w:spacing w:after="120" w:line="320"/>
      </w:pPr>
      <w:r>
        <w:rPr>
          <w:color w:val="1F2937"/>
        </w:rPr>
        <w:t xml:space="preserve">The site file holds the responsible contact, permission/notification reference, applicable call procedure and any required start/finish notification.</w:t>
      </w:r>
    </w:p>
    <w:p>
      <w:pPr>
        <w:pStyle w:val="Heading3"/>
        <w:keepNext/>
        <w:spacing w:after="100" w:before="200"/>
      </w:pPr>
      <w:r>
        <w:t xml:space="preserve">2.7.3 Communication with emergency services</w:t>
      </w:r>
    </w:p>
    <w:p>
      <w:pPr>
        <w:spacing w:after="120" w:line="320"/>
      </w:pPr>
      <w:r>
        <w:rPr>
          <w:color w:val="1F2937"/>
        </w:rPr>
        <w:t xml:space="preserve">Call 999 where urgent assistance is required. Give site access, coordinates, hazards and a contact person. Operational emergency contact: Skyline duty manager — 07700 900123.</w:t>
      </w:r>
    </w:p>
    <w:p>
      <w:pPr>
        <w:pStyle w:val="Heading2"/>
        <w:keepNext/>
        <w:spacing w:after="140" w:before="280"/>
      </w:pPr>
      <w:r>
        <w:t xml:space="preserve">2.8 Assessment of environmental conditions</w:t>
      </w:r>
    </w:p>
    <w:p>
      <w:pPr>
        <w:pStyle w:val="Heading3"/>
        <w:keepNext/>
        <w:spacing w:after="100" w:before="200"/>
      </w:pPr>
      <w:r>
        <w:t xml:space="preserve">2.8.1 Atmospheric weather</w:t>
      </w:r>
    </w:p>
    <w:p>
      <w:pPr>
        <w:spacing w:after="120" w:line="320"/>
      </w:pPr>
      <w:r>
        <w:rPr>
          <w:color w:val="1F2937"/>
        </w:rPr>
        <w:t xml:space="preserve">Wind, visibility, precipitation, temperature, cloud/lighting and relevant forecast uncertainty are assessed against aircraft and manual limits.</w:t>
      </w:r>
    </w:p>
    <w:p>
      <w:pPr>
        <w:keepNext/>
        <w:spacing w:after="80" w:before="160"/>
      </w:pPr>
      <w:r>
        <w:rPr>
          <w:b/>
          <w:bCs/>
          <w:color w:val="1F4D78"/>
          <w:sz w:val="22"/>
          <w:szCs w:val="22"/>
        </w:rPr>
        <w:t xml:space="preserve">2.8.1.1 Checking weather before a flight</w:t>
      </w:r>
    </w:p>
    <w:p>
      <w:pPr>
        <w:spacing w:after="120" w:line="320"/>
      </w:pPr>
      <w:r>
        <w:rPr>
          <w:color w:val="1F2937"/>
        </w:rPr>
        <w:t xml:space="preserve">Use an aviation-grade forecast during feasibility planning and refresh it before travel and before flight. Record the source, issue time, applicable period and decision on the site survey.</w:t>
      </w:r>
    </w:p>
    <w:p>
      <w:pPr>
        <w:keepNext/>
        <w:spacing w:after="80" w:before="160"/>
      </w:pPr>
      <w:r>
        <w:rPr>
          <w:b/>
          <w:bCs/>
          <w:color w:val="1F4D78"/>
          <w:sz w:val="22"/>
          <w:szCs w:val="22"/>
        </w:rPr>
        <w:t xml:space="preserve">2.8.1.2 Checking wind strength and direction on site</w:t>
      </w:r>
    </w:p>
    <w:p>
      <w:pPr>
        <w:spacing w:after="120" w:line="320"/>
      </w:pPr>
      <w:r>
        <w:rPr>
          <w:color w:val="1F2937"/>
        </w:rPr>
        <w:t xml:space="preserve">Measure or reliably assess wind at the TOLA and account for gusts, terrain, structures and expected wind at operating height. Establish launch/landing direction and stop criteria.</w:t>
      </w:r>
    </w:p>
    <w:p>
      <w:pPr>
        <w:pStyle w:val="Heading3"/>
        <w:keepNext/>
        <w:spacing w:after="100" w:before="200"/>
      </w:pPr>
      <w:r>
        <w:t xml:space="preserve">2.8.2 Space weather</w:t>
      </w:r>
    </w:p>
    <w:p>
      <w:pPr>
        <w:spacing w:after="120" w:line="320"/>
      </w:pPr>
      <w:r>
        <w:rPr>
          <w:color w:val="1F2937"/>
        </w:rPr>
        <w:t xml:space="preserve">Where navigation or safety functions rely on GNSS, review available service/space-weather warnings and treat abnormal satellite count, accuracy or compass behaviour as a reason to delay or land.</w:t>
      </w:r>
    </w:p>
    <w:p>
      <w:pPr>
        <w:pStyle w:val="Heading3"/>
        <w:keepNext/>
        <w:spacing w:after="100" w:before="200"/>
      </w:pPr>
      <w:r>
        <w:t xml:space="preserve">2.8.3 Environmental conditions limitations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Maximum wind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26 mph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Precipitation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No operation in rain, snow, icing or moisture unless the complete UAS is manufacturer-approved for those conditions</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Visibility</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Sufficient for continuous VLOS, orientation and traffic detection throughout the declared volume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Temperature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-10°C to 40°C</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Typical endurance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35 min</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Landing reserve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 minimum planned battery at landing</w:t>
            </w:r>
          </w:p>
        </w:tc>
      </w:tr>
    </w:tbl>
    <w:p>
      <w:pPr>
        <w:pStyle w:val="Heading2"/>
        <w:keepNext/>
        <w:spacing w:after="140" w:before="280"/>
      </w:pPr>
      <w:r>
        <w:t xml:space="preserve">2.9 Onsite procedures</w:t>
      </w:r>
    </w:p>
    <w:p>
      <w:pPr>
        <w:spacing w:after="120" w:line="320"/>
      </w:pPr>
      <w:r>
        <w:rPr>
          <w:color w:val="1F2937"/>
        </w:rPr>
        <w:t xml:space="preserve">On arrival, the remote pilot completes Annex 2, verifies the feasibility assumptions, records CAA oversight identity fields, defines the TOLA/volumes/cordon, confirms current airspace and weather and makes an explicit GO / NO GO decision.</w:t>
      </w:r>
    </w:p>
    <w:p>
      <w:pPr>
        <w:pStyle w:val="Heading3"/>
        <w:keepNext/>
        <w:spacing w:after="100" w:before="200"/>
      </w:pPr>
      <w:r>
        <w:t xml:space="preserve">2.9.1 Onsite survey outcome - GO</w:t>
      </w:r>
    </w:p>
    <w:p>
      <w:pPr>
        <w:spacing w:after="120" w:line="320"/>
      </w:pPr>
      <w:r>
        <w:rPr>
          <w:color w:val="1F2937"/>
        </w:rPr>
        <w:t xml:space="preserve">GO is recorded only when the authorisation, aircraft, crew, site, airspace, weather, permissions, separation and emergency arrangements all meet the planned controls. Conditions attached to GO are briefed and recorded.</w:t>
      </w:r>
    </w:p>
    <w:p>
      <w:pPr>
        <w:pStyle w:val="Heading3"/>
        <w:keepNext/>
        <w:spacing w:after="100" w:before="200"/>
      </w:pPr>
      <w:r>
        <w:t xml:space="preserve">2.9.2 Onsite survey outcome - NO GO</w:t>
      </w:r>
    </w:p>
    <w:p>
      <w:pPr>
        <w:spacing w:after="120" w:line="320"/>
      </w:pPr>
      <w:r>
        <w:rPr>
          <w:color w:val="1F2937"/>
        </w:rPr>
        <w:t xml:space="preserve">NO GO is recorded when any required control is absent or uncertain. The decision remains in the site record; the task is replanned and reassessed rather than informally overridden.</w:t>
      </w:r>
    </w:p>
    <w:p>
      <w:pPr>
        <w:pStyle w:val="Heading3"/>
        <w:keepNext/>
        <w:spacing w:after="100" w:before="200"/>
      </w:pPr>
      <w:r>
        <w:t xml:space="preserve">2.9.3 Pre-flight briefing</w:t>
      </w:r>
    </w:p>
    <w:p>
      <w:pPr>
        <w:spacing w:after="120" w:line="320"/>
      </w:pPr>
      <w:r>
        <w:rPr>
          <w:color w:val="1F2937"/>
        </w:rPr>
        <w:t xml:space="preserve">Annex 3 records the task, crew roles, operating and contingency volumes, cordon, weather, airspace threats, communications, emergency actions and sign-on before release.</w:t>
      </w:r>
    </w:p>
    <w:p>
      <w:pPr>
        <w:pStyle w:val="Heading2"/>
        <w:keepNext/>
        <w:spacing w:after="140" w:before="280"/>
      </w:pPr>
      <w:r>
        <w:t xml:space="preserve">2.10 Cordon procedure</w:t>
      </w:r>
    </w:p>
    <w:p>
      <w:pPr>
        <w:spacing w:after="120" w:line="320"/>
      </w:pPr>
      <w:r>
        <w:rPr>
          <w:color w:val="1F2937"/>
        </w:rPr>
        <w:t xml:space="preserve">The cordon prevents uninvolved people entering the area needed to maintain A minimum horizontal separation of 50 m must be maintained from uninvolved persons, reducible to 30 m during take-off and landing. Assemblies of people must never be overflown, and a minimum horizontal separation of 50 m from assemblies must be kept (also observing the 1:1 rule: horizontal separation at least equal to the height of the aircraft). Access points are identified, controlled and monitored; any incursion triggers the ground-incursion procedure.</w:t>
      </w:r>
    </w:p>
    <w:p>
      <w:pPr>
        <w:pStyle w:val="Heading3"/>
        <w:keepNext/>
        <w:spacing w:after="100" w:before="200"/>
      </w:pPr>
      <w:r>
        <w:t xml:space="preserve">2.10.1 Cordon types</w:t>
      </w:r>
    </w:p>
    <w:p>
      <w:pPr>
        <w:spacing w:after="120" w:line="320"/>
      </w:pPr>
      <w:r>
        <w:rPr>
          <w:color w:val="1F2937"/>
        </w:rPr>
        <w:t xml:space="preserve">Use physical barriers/signage where practical, supported by natural boundaries, client control or briefed marshals. The selected method, boundaries and public interaction plan are recorded onsite.</w:t>
      </w:r>
    </w:p>
    <w:p>
      <w:pPr>
        <w:pStyle w:val="Heading3"/>
        <w:keepNext/>
        <w:spacing w:after="100" w:before="200"/>
      </w:pPr>
      <w:r>
        <w:t xml:space="preserve">2.10.2 Contingency volume</w:t>
      </w:r>
    </w:p>
    <w:p>
      <w:pPr>
        <w:spacing w:after="120" w:line="320"/>
      </w:pPr>
      <w:r>
        <w:rPr>
          <w:color w:val="1F2937"/>
        </w:rPr>
        <w:t xml:space="preserve">Define a volume beyond the intended flight path in which foreseeable deviations can be recovered without exposing uninvolved people. It reflects speed, aircraft response, wind, obstacles and emergency landing options.</w:t>
      </w:r>
    </w:p>
    <w:p>
      <w:pPr>
        <w:pStyle w:val="Heading2"/>
        <w:keepNext/>
        <w:spacing w:after="140" w:before="280"/>
      </w:pPr>
      <w:r>
        <w:t xml:space="preserve">2.11 Pre-flight procedures: Assembly and function checks</w:t>
      </w:r>
    </w:p>
    <w:p>
      <w:pPr>
        <w:pStyle w:val="Heading3"/>
        <w:keepNext/>
        <w:spacing w:after="100" w:before="200"/>
      </w:pPr>
      <w:r>
        <w:t xml:space="preserve">2.11.1 Assembly</w:t>
      </w:r>
    </w:p>
    <w:p>
      <w:pPr>
        <w:spacing w:after="120" w:line="320"/>
      </w:pPr>
      <w:r>
        <w:rPr>
          <w:color w:val="1F2937"/>
        </w:rPr>
        <w:t xml:space="preserve">DJI Mavic 3 Enterprise is assembled in accordance with the manufacturer instructions. The declared launch method is Vertical take-off; recovery is Vertical landing. Structure, propulsion, landing system, payload, storage media and identification are checked before power-up.</w:t>
      </w:r>
    </w:p>
    <w:p>
      <w:pPr>
        <w:pStyle w:val="Heading3"/>
        <w:keepNext/>
        <w:spacing w:after="100" w:before="200"/>
      </w:pPr>
      <w:r>
        <w:t xml:space="preserve">2.11.2 Refuelling</w:t>
      </w:r>
    </w:p>
    <w:p>
      <w:pPr>
        <w:spacing w:after="120" w:line="320"/>
      </w:pPr>
      <w:r>
        <w:rPr>
          <w:color w:val="1F2937"/>
        </w:rPr>
        <w:t xml:space="preserve">Battery installation/replacement is treated as the energy-replenishment procedure: power isolated, pack identity and condition checked, connectors secured, charge confirmed and reserve plan set. Battery: DJI Intelligent Flight Battery, Li-ion 4S 5000 mAh, one flight pack.</w:t>
      </w:r>
    </w:p>
    <w:p>
      <w:pPr>
        <w:pStyle w:val="Heading3"/>
        <w:keepNext/>
        <w:spacing w:after="100" w:before="200"/>
      </w:pPr>
      <w:r>
        <w:t xml:space="preserve">2.11.3 Pre-flight checklists</w:t>
      </w:r>
    </w:p>
    <w:p>
      <w:pPr>
        <w:spacing w:after="120" w:line="320"/>
      </w:pPr>
      <w:r>
        <w:rPr>
          <w:color w:val="1F2937"/>
        </w:rPr>
        <w:t xml:space="preserve">The separate Pre-Flight Checklist and Briefing Record is completed and retained for every operating session; any failed item prevents release until resolved.</w:t>
      </w:r>
    </w:p>
    <w:p>
      <w:pPr>
        <w:keepNext/>
        <w:spacing w:after="80" w:before="160"/>
      </w:pPr>
      <w:r>
        <w:rPr>
          <w:b/>
          <w:bCs/>
          <w:color w:val="1F4D78"/>
          <w:sz w:val="22"/>
          <w:szCs w:val="22"/>
        </w:rPr>
        <w:t xml:space="preserve">2.11.3.1 DJI Mavic 3 Enterprise</w:t>
      </w:r>
    </w:p>
    <w:p>
      <w:pPr>
        <w:spacing w:after="120" w:line="320"/>
      </w:pPr>
      <w:r>
        <w:rPr>
          <w:color w:val="1F2937"/>
        </w:rPr>
        <w:t xml:space="preserve">Check airframe, propulsion/control surfaces, landing system, energy, payload/centre of gravity, command unit, C2 link, firmware/configuration, GNSS/compass, safety features, Operator ID and unresolved maintenance items.</w:t>
      </w:r>
    </w:p>
    <w:p>
      <w:pPr>
        <w:pStyle w:val="Heading2"/>
        <w:keepNext/>
        <w:spacing w:after="140" w:before="280"/>
      </w:pPr>
      <w:r>
        <w:t xml:space="preserve">2.12 In-flight procedures</w:t>
      </w:r>
    </w:p>
    <w:p>
      <w:pPr>
        <w:pStyle w:val="Heading3"/>
        <w:keepNext/>
        <w:spacing w:after="100" w:before="200"/>
      </w:pPr>
      <w:r>
        <w:t xml:space="preserve">2.12.1 Take-off checklist</w:t>
      </w:r>
    </w:p>
    <w:p>
      <w:pPr>
        <w:spacing w:after="120" w:line="320"/>
      </w:pPr>
      <w:r>
        <w:rPr>
          <w:color w:val="1F2937"/>
        </w:rPr>
        <w:t xml:space="preserve">Confirm final airspace/area clear call, crew readiness, correct mode, telemetry, home point, safety-feature settings, wind and flight path before launch.</w:t>
      </w:r>
    </w:p>
    <w:p>
      <w:pPr>
        <w:keepNext/>
        <w:spacing w:after="80" w:before="160"/>
      </w:pPr>
      <w:r>
        <w:rPr>
          <w:b/>
          <w:bCs/>
          <w:color w:val="1F4D78"/>
          <w:sz w:val="22"/>
          <w:szCs w:val="22"/>
        </w:rPr>
        <w:t xml:space="preserve">2.12.1.1 DJI Mavic 3 Enterprise</w:t>
      </w:r>
    </w:p>
    <w:p>
      <w:pPr>
        <w:spacing w:after="120" w:line="320"/>
      </w:pPr>
      <w:r>
        <w:rPr>
          <w:color w:val="1F2937"/>
        </w:rPr>
        <w:t xml:space="preserve">Apply the declared vertical take-off method from the briefed TOLA, stabilise at a safe low height and verify control response before proceeding.</w:t>
      </w:r>
    </w:p>
    <w:p>
      <w:pPr>
        <w:pStyle w:val="Heading3"/>
        <w:keepNext/>
        <w:spacing w:after="100" w:before="200"/>
      </w:pPr>
      <w:r>
        <w:t xml:space="preserve">2.12.2 In-flight checklist</w:t>
      </w:r>
    </w:p>
    <w:p>
      <w:pPr>
        <w:spacing w:after="120" w:line="320"/>
      </w:pPr>
      <w:r>
        <w:rPr>
          <w:color w:val="1F2937"/>
        </w:rPr>
        <w:t xml:space="preserve">Continuously monitor VLOS, traffic, uninvolved people, aircraft state, link, navigation, energy, weather and operating-volume boundaries. Call deviations and land before margins are lost.</w:t>
      </w:r>
    </w:p>
    <w:p>
      <w:pPr>
        <w:keepNext/>
        <w:spacing w:after="80" w:before="160"/>
      </w:pPr>
      <w:r>
        <w:rPr>
          <w:b/>
          <w:bCs/>
          <w:color w:val="1F4D78"/>
          <w:sz w:val="22"/>
          <w:szCs w:val="22"/>
        </w:rPr>
        <w:t xml:space="preserve">2.12.2.1 DJI Mavic 3 Enterprise</w:t>
      </w:r>
    </w:p>
    <w:p>
      <w:pPr>
        <w:spacing w:after="120" w:line="320"/>
      </w:pPr>
      <w:r>
        <w:rPr>
          <w:color w:val="1F2937"/>
        </w:rPr>
        <w:t xml:space="preserve">Operate within the declared altitude and radius, manufacturer speed/environmental limits and planned energy reserve. Declared maximum airspeed: 21 m/s.</w:t>
      </w:r>
    </w:p>
    <w:p>
      <w:pPr>
        <w:pStyle w:val="Heading3"/>
        <w:keepNext/>
        <w:spacing w:after="100" w:before="200"/>
      </w:pPr>
      <w:r>
        <w:t xml:space="preserve">2.12.3 Landing checklist</w:t>
      </w:r>
    </w:p>
    <w:p>
      <w:pPr>
        <w:spacing w:after="120" w:line="320"/>
      </w:pPr>
      <w:r>
        <w:rPr>
          <w:color w:val="1F2937"/>
        </w:rPr>
        <w:t xml:space="preserve">Confirm landing area and approach clear, wind suitable, crew informed and energy reserve adequate. Use the emergency area if the primary area is compromised.</w:t>
      </w:r>
    </w:p>
    <w:p>
      <w:pPr>
        <w:keepNext/>
        <w:spacing w:after="80" w:before="160"/>
      </w:pPr>
      <w:r>
        <w:rPr>
          <w:b/>
          <w:bCs/>
          <w:color w:val="1F4D78"/>
          <w:sz w:val="22"/>
          <w:szCs w:val="22"/>
        </w:rPr>
        <w:t xml:space="preserve">2.12.3.1 DJI Mavic 3 Enterprise</w:t>
      </w:r>
    </w:p>
    <w:p>
      <w:pPr>
        <w:spacing w:after="120" w:line="320"/>
      </w:pPr>
      <w:r>
        <w:rPr>
          <w:color w:val="1F2937"/>
        </w:rPr>
        <w:t xml:space="preserve">Use the declared vertical landing method, maintain clearance until propulsion is stopped and treat an abnormal touchdown as a potential defect.</w:t>
      </w:r>
    </w:p>
    <w:p>
      <w:pPr>
        <w:pStyle w:val="Heading3"/>
        <w:keepNext/>
        <w:spacing w:after="100" w:before="200"/>
      </w:pPr>
      <w:r>
        <w:t xml:space="preserve">2.12.4 Shut down checklist</w:t>
      </w:r>
    </w:p>
    <w:p>
      <w:pPr>
        <w:spacing w:after="120" w:line="320"/>
      </w:pPr>
      <w:r>
        <w:rPr>
          <w:color w:val="1F2937"/>
        </w:rPr>
        <w:t xml:space="preserve">Disarm, stop propulsion, isolate energy, secure the command unit, inspect for heat/damage and prevent premature handling or re-arming.</w:t>
      </w:r>
    </w:p>
    <w:p>
      <w:pPr>
        <w:keepNext/>
        <w:spacing w:after="80" w:before="160"/>
      </w:pPr>
      <w:r>
        <w:rPr>
          <w:b/>
          <w:bCs/>
          <w:color w:val="1F4D78"/>
          <w:sz w:val="22"/>
          <w:szCs w:val="22"/>
        </w:rPr>
        <w:t xml:space="preserve">2.12.4.1 DJI Mavic 3 Enterprise</w:t>
      </w:r>
    </w:p>
    <w:p>
      <w:pPr>
        <w:spacing w:after="120" w:line="320"/>
      </w:pPr>
      <w:r>
        <w:rPr>
          <w:color w:val="1F2937"/>
        </w:rPr>
        <w:t xml:space="preserve">Follow the manufacturer shutdown order, remove or make safe the energy source and complete the post-flight inspection before packing.</w:t>
      </w:r>
    </w:p>
    <w:p>
      <w:pPr>
        <w:pStyle w:val="Heading2"/>
        <w:keepNext/>
        <w:spacing w:after="140" w:before="280"/>
      </w:pPr>
      <w:r>
        <w:t xml:space="preserve">2.13 Safety feature operating procedures</w:t>
      </w:r>
    </w:p>
    <w:p>
      <w:pPr>
        <w:pStyle w:val="Heading3"/>
        <w:keepNext/>
        <w:spacing w:after="100" w:before="200"/>
      </w:pPr>
      <w:r>
        <w:t xml:space="preserve">2.13.1 Return to home – Manual activation</w:t>
      </w:r>
    </w:p>
    <w:p>
      <w:pPr>
        <w:spacing w:after="120" w:line="320"/>
      </w:pPr>
      <w:r>
        <w:rPr>
          <w:color w:val="1F2937"/>
        </w:rPr>
        <w:t xml:space="preserve">Activate RTH only after confirming the home point, path, altitude and landing area remain safe; announce activation and monitor continuously.</w:t>
      </w:r>
    </w:p>
    <w:p>
      <w:pPr>
        <w:keepNext/>
        <w:spacing w:after="80" w:before="160"/>
      </w:pPr>
      <w:r>
        <w:rPr>
          <w:b/>
          <w:bCs/>
          <w:color w:val="1F4D78"/>
          <w:sz w:val="22"/>
          <w:szCs w:val="22"/>
        </w:rPr>
        <w:t xml:space="preserve">2.13.1.1 DJI Mavic 3 Enterprise</w:t>
      </w:r>
    </w:p>
    <w:p>
      <w:pPr>
        <w:spacing w:after="120" w:line="320"/>
      </w:pPr>
      <w:r>
        <w:rPr>
          <w:color w:val="1F2937"/>
        </w:rPr>
        <w:t xml:space="preserve">Use the manufacturer command for manual RTH and remain ready to cancel or take over if the route or landing area becomes unsafe.</w:t>
      </w:r>
    </w:p>
    <w:p>
      <w:pPr>
        <w:pStyle w:val="Heading3"/>
        <w:keepNext/>
        <w:spacing w:after="100" w:before="200"/>
      </w:pPr>
      <w:r>
        <w:t xml:space="preserve">2.13.2 Return to home – Automatic activation</w:t>
      </w:r>
    </w:p>
    <w:p>
      <w:pPr>
        <w:spacing w:after="120" w:line="320"/>
      </w:pPr>
      <w:r>
        <w:rPr>
          <w:color w:val="1F2937"/>
        </w:rPr>
        <w:t xml:space="preserve">Automatic triggers and thresholds are verified before flight. Lost-link response: return to the confirmed home point and land.</w:t>
      </w:r>
    </w:p>
    <w:p>
      <w:pPr>
        <w:keepNext/>
        <w:spacing w:after="80" w:before="160"/>
      </w:pPr>
      <w:r>
        <w:rPr>
          <w:b/>
          <w:bCs/>
          <w:color w:val="1F4D78"/>
          <w:sz w:val="22"/>
          <w:szCs w:val="22"/>
        </w:rPr>
        <w:t xml:space="preserve">2.13.2.1 DJI Mavic 3 Enterprise</w:t>
      </w:r>
    </w:p>
    <w:p>
      <w:pPr>
        <w:spacing w:after="120" w:line="320"/>
      </w:pPr>
      <w:r>
        <w:rPr>
          <w:color w:val="1F2937"/>
        </w:rPr>
        <w:t xml:space="preserve">Set the maximum distance to the declared operating radius and set the energy trigger to support landing at or above the 20% reserve.</w:t>
      </w:r>
    </w:p>
    <w:p>
      <w:pPr>
        <w:pStyle w:val="Heading3"/>
        <w:keepNext/>
        <w:spacing w:after="100" w:before="200"/>
      </w:pPr>
      <w:r>
        <w:t xml:space="preserve">2.13.3 Return to home – Manual cancellation</w:t>
      </w:r>
    </w:p>
    <w:p>
      <w:pPr>
        <w:spacing w:after="120" w:line="320"/>
      </w:pPr>
      <w:r>
        <w:rPr>
          <w:color w:val="1F2937"/>
        </w:rPr>
        <w:t xml:space="preserve">Cancel RTH only when positive control and orientation are confirmed and manual flight or an alternative landing provides the safer outcome.</w:t>
      </w:r>
    </w:p>
    <w:p>
      <w:pPr>
        <w:keepNext/>
        <w:spacing w:after="80" w:before="160"/>
      </w:pPr>
      <w:r>
        <w:rPr>
          <w:b/>
          <w:bCs/>
          <w:color w:val="1F4D78"/>
          <w:sz w:val="22"/>
          <w:szCs w:val="22"/>
        </w:rPr>
        <w:t xml:space="preserve">2.13.3.1 DJI Mavic 3 Enterprise</w:t>
      </w:r>
    </w:p>
    <w:p>
      <w:pPr>
        <w:spacing w:after="120" w:line="320"/>
      </w:pPr>
      <w:r>
        <w:rPr>
          <w:color w:val="1F2937"/>
        </w:rPr>
        <w:t xml:space="preserve">Use the manufacturer cancellation/takeover control, confirm the active flight mode and announce that manual control has resumed.</w:t>
      </w:r>
    </w:p>
    <w:p>
      <w:pPr>
        <w:pStyle w:val="Heading3"/>
        <w:keepNext/>
        <w:spacing w:after="100" w:before="200"/>
      </w:pPr>
      <w:r>
        <w:t xml:space="preserve">2.13.4 Low battery auto-land</w:t>
      </w:r>
    </w:p>
    <w:p>
      <w:pPr>
        <w:spacing w:after="120" w:line="320"/>
      </w:pPr>
      <w:r>
        <w:rPr>
          <w:color w:val="1F2937"/>
        </w:rPr>
        <w:t xml:space="preserve">Battery warnings trigger return/landing; any forced auto-land is anticipated and the descent area kept clear. Planned landing reserve: 20%.</w:t>
      </w:r>
    </w:p>
    <w:p>
      <w:pPr>
        <w:keepNext/>
        <w:spacing w:after="80" w:before="160"/>
      </w:pPr>
      <w:r>
        <w:rPr>
          <w:b/>
          <w:bCs/>
          <w:color w:val="1F4D78"/>
          <w:sz w:val="22"/>
          <w:szCs w:val="22"/>
        </w:rPr>
        <w:t xml:space="preserve">2.13.4.1 DJI Mavic 3 Enterprise</w:t>
      </w:r>
    </w:p>
    <w:p>
      <w:pPr>
        <w:spacing w:after="120" w:line="320"/>
      </w:pPr>
      <w:r>
        <w:rPr>
          <w:color w:val="1F2937"/>
        </w:rPr>
        <w:t xml:space="preserve">The manufacturer warning and critical thresholds are verified after firmware/configuration change and briefed before flight.</w:t>
      </w:r>
    </w:p>
    <w:p>
      <w:pPr>
        <w:pStyle w:val="Heading3"/>
        <w:keepNext/>
        <w:spacing w:after="100" w:before="200"/>
      </w:pPr>
      <w:r>
        <w:t xml:space="preserve">2.13.5 Strobes – Switch on</w:t>
      </w:r>
    </w:p>
    <w:p>
      <w:pPr>
        <w:spacing w:after="120" w:line="320"/>
      </w:pPr>
      <w:r>
        <w:rPr>
          <w:color w:val="1F2937"/>
        </w:rPr>
        <w:t xml:space="preserve">Not routinely applicable because night operations are not declared; fitted strobes may be used when needed for conspicuity.</w:t>
      </w:r>
    </w:p>
    <w:p>
      <w:pPr>
        <w:pStyle w:val="Heading3"/>
        <w:keepNext/>
        <w:spacing w:after="100" w:before="200"/>
      </w:pPr>
      <w:r>
        <w:t xml:space="preserve">2.13.6 Strobes – Switch off</w:t>
      </w:r>
    </w:p>
    <w:p>
      <w:pPr>
        <w:spacing w:after="120" w:line="320"/>
      </w:pPr>
      <w:r>
        <w:rPr>
          <w:color w:val="1F2937"/>
        </w:rPr>
        <w:t xml:space="preserve">Switch lighting off only after the aircraft is landed, disarmed and no longer needed for safe identification.</w:t>
      </w:r>
    </w:p>
    <w:p>
      <w:pPr>
        <w:pStyle w:val="Heading3"/>
        <w:keepNext/>
        <w:spacing w:after="100" w:before="200"/>
      </w:pPr>
      <w:r>
        <w:t xml:space="preserve">2.13.7 Flight volume limitation systems</w:t>
      </w:r>
    </w:p>
    <w:p>
      <w:pPr>
        <w:spacing w:after="120" w:line="320"/>
      </w:pPr>
      <w:r>
        <w:rPr>
          <w:color w:val="1F2937"/>
        </w:rPr>
        <w:t xml:space="preserve">Set altitude/distance limits to the assessed operating volume, verify the correct site and confirm that database restrictions do not replace current airspace permission.</w:t>
      </w:r>
    </w:p>
    <w:p>
      <w:pPr>
        <w:pStyle w:val="Heading2"/>
        <w:keepNext/>
        <w:spacing w:after="140" w:before="280"/>
      </w:pPr>
      <w:r>
        <w:t xml:space="preserve">2.14 Post-flight and between flight checks</w:t>
      </w:r>
    </w:p>
    <w:p>
      <w:pPr>
        <w:pStyle w:val="Heading3"/>
        <w:keepNext/>
        <w:spacing w:after="100" w:before="200"/>
      </w:pPr>
      <w:r>
        <w:t xml:space="preserve">2.14.1 Post-flight inspection</w:t>
      </w:r>
    </w:p>
    <w:p>
      <w:pPr>
        <w:spacing w:after="120" w:line="320"/>
      </w:pPr>
      <w:r>
        <w:rPr>
          <w:color w:val="1F2937"/>
        </w:rPr>
        <w:t xml:space="preserve">Inspect structure, propulsion, landing system, payload and energy source; record heat, impact, contamination or abnormal wear. Quarantine unresolved defects and cross-reference the technical log.</w:t>
      </w:r>
    </w:p>
    <w:p>
      <w:pPr>
        <w:pStyle w:val="Heading3"/>
        <w:keepNext/>
        <w:spacing w:after="100" w:before="200"/>
      </w:pPr>
      <w:r>
        <w:t xml:space="preserve">2.14.2 Debrief</w:t>
      </w:r>
    </w:p>
    <w:p>
      <w:pPr>
        <w:spacing w:after="120" w:line="320"/>
      </w:pPr>
      <w:r>
        <w:rPr>
          <w:color w:val="1F2937"/>
        </w:rPr>
        <w:t xml:space="preserve">Annex 4 records flight outcome, threats, errors, deviations, defects, occurrence decisions, learning and assigned corrective actions.</w:t>
      </w:r>
    </w:p>
    <w:p>
      <w:pPr>
        <w:pStyle w:val="Heading3"/>
        <w:keepNext/>
        <w:spacing w:after="100" w:before="200"/>
      </w:pPr>
      <w:r>
        <w:t xml:space="preserve">2.14.3 Flight logs</w:t>
      </w:r>
    </w:p>
    <w:p>
      <w:pPr>
        <w:spacing w:after="120" w:line="320"/>
      </w:pPr>
      <w:r>
        <w:rPr>
          <w:color w:val="1F2937"/>
        </w:rPr>
        <w:t xml:space="preserve">Record the required operator, pilot, authorisation, location, timing, UAS, mass, flight-time, cumulative-time and issue fields immediately after the flight and reconcile linked site/maintenance references.</w:t>
      </w:r>
    </w:p>
    <w:p>
      <w:pPr>
        <w:pStyle w:val="Heading2"/>
        <w:keepNext/>
        <w:spacing w:after="140" w:before="280"/>
      </w:pPr>
      <w:r>
        <w:t xml:space="preserve">2.15 Flight Safety Program</w:t>
      </w:r>
    </w:p>
    <w:p>
      <w:pPr>
        <w:pStyle w:val="Heading3"/>
        <w:keepNext/>
        <w:spacing w:after="100" w:before="200"/>
      </w:pPr>
      <w:r>
        <w:t xml:space="preserve">2.15.1 Threat and error management</w:t>
      </w:r>
    </w:p>
    <w:p>
      <w:pPr>
        <w:spacing w:after="120" w:line="320"/>
      </w:pPr>
      <w:r>
        <w:rPr>
          <w:color w:val="1F2937"/>
        </w:rPr>
        <w:t xml:space="preserve">Identify threats during feasibility and onsite assessment, brief likely errors and traps, use checklist/closed-loop controls, monitor changing conditions and feed lessons into risk assessment, training and manual change.</w:t>
      </w:r>
    </w:p>
    <w:p>
      <w:pPr>
        <w:pStyle w:val="Heading3"/>
        <w:keepNext/>
        <w:spacing w:after="100" w:before="200"/>
      </w:pPr>
      <w:r>
        <w:t xml:space="preserve">2.15.2 Emergency procedure training</w:t>
      </w:r>
    </w:p>
    <w:p>
      <w:pPr>
        <w:spacing w:after="120" w:line="320"/>
      </w:pPr>
      <w:r>
        <w:rPr>
          <w:color w:val="1F2937"/>
        </w:rPr>
        <w:t xml:space="preserve">The remote pilot and relevant support crew practise applicable emergency actions at a safe location or through tabletop/simulator exercise after material change and through the planned recurrent programme. Date, scenario and outcome are retained.</w:t>
      </w:r>
    </w:p>
    <w:p>
      <w:pPr>
        <w:pStyle w:val="Heading2"/>
        <w:keepNext/>
        <w:spacing w:after="140" w:before="280"/>
      </w:pPr>
      <w:r>
        <w:t xml:space="preserve">2.16 Specific emergency procedures</w:t>
      </w:r>
    </w:p>
    <w:p>
      <w:pPr>
        <w:spacing w:after="120" w:line="320"/>
      </w:pPr>
      <w:r>
        <w:rPr>
          <w:color w:val="1F2937"/>
        </w:rPr>
        <w:t xml:space="preserve">Immediate safety actions take priority. After control of the event, follow the Emergency Procedures &amp; Occurrence Record and Section 2.17.</w:t>
      </w:r>
    </w:p>
    <w:p>
      <w:pPr>
        <w:pStyle w:val="Heading3"/>
        <w:keepNext/>
        <w:spacing w:after="100" w:before="200"/>
      </w:pPr>
      <w:r>
        <w:t xml:space="preserve">2.16.1 Abnormal environmental conditions - Visibility</w:t>
      </w:r>
    </w:p>
    <w:p>
      <w:pPr>
        <w:spacing w:after="120" w:line="320"/>
      </w:pPr>
      <w:r>
        <w:rPr>
          <w:color w:val="1F2937"/>
        </w:rPr>
        <w:t xml:space="preserve">If visibility becomes insufficient for VLOS or orientation: announce, stop the task, bring the UA closer/lower if safe and land.</w:t>
      </w:r>
    </w:p>
    <w:p>
      <w:pPr>
        <w:pStyle w:val="Heading3"/>
        <w:keepNext/>
        <w:spacing w:after="100" w:before="200"/>
      </w:pPr>
      <w:r>
        <w:t xml:space="preserve">2.16.2 Abnormal environmental conditions - Wind</w:t>
      </w:r>
    </w:p>
    <w:p>
      <w:pPr>
        <w:spacing w:after="120" w:line="320"/>
      </w:pPr>
      <w:r>
        <w:rPr>
          <w:color w:val="1F2937"/>
        </w:rPr>
        <w:t xml:space="preserve">If wind/gusts exceed limits or control margin reduces: announce, reduce exposure and land at the primary or emergency area.</w:t>
      </w:r>
    </w:p>
    <w:p>
      <w:pPr>
        <w:pStyle w:val="Heading3"/>
        <w:keepNext/>
        <w:spacing w:after="100" w:before="200"/>
      </w:pPr>
      <w:r>
        <w:t xml:space="preserve">2.16.3 Air excursion</w:t>
      </w:r>
    </w:p>
    <w:p>
      <w:pPr>
        <w:spacing w:after="120" w:line="320"/>
      </w:pPr>
      <w:r>
        <w:rPr>
          <w:color w:val="1F2937"/>
        </w:rPr>
        <w:t xml:space="preserve">If the UA leaves the intended operating volume: regain control, return or land and assess/report any loss of separation or airspace infringement.</w:t>
      </w:r>
    </w:p>
    <w:p>
      <w:pPr>
        <w:pStyle w:val="Heading3"/>
        <w:keepNext/>
        <w:spacing w:after="100" w:before="200"/>
      </w:pPr>
      <w:r>
        <w:t xml:space="preserve">2.16.4 Air incursion</w:t>
      </w:r>
    </w:p>
    <w:p>
      <w:pPr>
        <w:spacing w:after="120" w:line="320"/>
      </w:pPr>
      <w:r>
        <w:rPr>
          <w:color w:val="1F2937"/>
        </w:rPr>
        <w:t xml:space="preserve">Give way to the other aircraft, descend or land as needed, preserve details and assess Airprox/occurrence reporting.</w:t>
      </w:r>
    </w:p>
    <w:p>
      <w:pPr>
        <w:pStyle w:val="Heading3"/>
        <w:keepNext/>
        <w:spacing w:after="100" w:before="200"/>
      </w:pPr>
      <w:r>
        <w:t xml:space="preserve">2.16.5 Control signal loss</w:t>
      </w:r>
    </w:p>
    <w:p>
      <w:pPr>
        <w:spacing w:after="120" w:line="320"/>
      </w:pPr>
      <w:r>
        <w:rPr>
          <w:color w:val="1F2937"/>
        </w:rPr>
        <w:t xml:space="preserve">Anticipate the tested lost-link action, optimise antenna/reduce range where safe, secure the landing/termination area and monitor to completion.</w:t>
      </w:r>
    </w:p>
    <w:p>
      <w:pPr>
        <w:pStyle w:val="Heading3"/>
        <w:keepNext/>
        <w:spacing w:after="100" w:before="200"/>
      </w:pPr>
      <w:r>
        <w:t xml:space="preserve">2.16.6 Fire</w:t>
      </w:r>
    </w:p>
    <w:p>
      <w:pPr>
        <w:spacing w:after="120" w:line="320"/>
      </w:pPr>
      <w:r>
        <w:rPr>
          <w:color w:val="1F2937"/>
        </w:rPr>
        <w:t xml:space="preserve">Land or terminate away from people; isolate energy if safe; do not approach an involved lithium battery; use suitable equipment and call 999 if uncontained.</w:t>
      </w:r>
    </w:p>
    <w:p>
      <w:pPr>
        <w:pStyle w:val="Heading3"/>
        <w:keepNext/>
        <w:spacing w:after="100" w:before="200"/>
      </w:pPr>
      <w:r>
        <w:t xml:space="preserve">2.16.7 Flyaway</w:t>
      </w:r>
    </w:p>
    <w:p>
      <w:pPr>
        <w:spacing w:after="120" w:line="320"/>
      </w:pPr>
      <w:r>
        <w:rPr>
          <w:color w:val="1F2937"/>
        </w:rPr>
        <w:t xml:space="preserve">Record last position, heading, altitude and endurance; warn those at risk; notify relevant airspace authority where needed; begin reporting actions.</w:t>
      </w:r>
    </w:p>
    <w:p>
      <w:pPr>
        <w:pStyle w:val="Heading3"/>
        <w:keepNext/>
        <w:spacing w:after="100" w:before="200"/>
      </w:pPr>
      <w:r>
        <w:t xml:space="preserve">2.16.8 GNSS signal loss</w:t>
      </w:r>
    </w:p>
    <w:p>
      <w:pPr>
        <w:spacing w:after="120" w:line="320"/>
      </w:pPr>
      <w:r>
        <w:rPr>
          <w:color w:val="1F2937"/>
        </w:rPr>
        <w:t xml:space="preserve">Stabilise in the appropriate non-GNSS mode, increase clearance and land; do not rely on position hold or RTH without valid navigation.</w:t>
      </w:r>
    </w:p>
    <w:p>
      <w:pPr>
        <w:pStyle w:val="Heading3"/>
        <w:keepNext/>
        <w:spacing w:after="100" w:before="200"/>
      </w:pPr>
      <w:r>
        <w:t xml:space="preserve">2.16.9 Ground incursion</w:t>
      </w:r>
    </w:p>
    <w:p>
      <w:pPr>
        <w:spacing w:after="120" w:line="320"/>
      </w:pPr>
      <w:r>
        <w:rPr>
          <w:color w:val="1F2937"/>
        </w:rPr>
        <w:t xml:space="preserve">Move away and hold/land clear; do not overfly; restore the cordon and reassess before any restart.</w:t>
      </w:r>
    </w:p>
    <w:p>
      <w:pPr>
        <w:pStyle w:val="Heading3"/>
        <w:keepNext/>
        <w:spacing w:after="100" w:before="200"/>
      </w:pPr>
      <w:r>
        <w:t xml:space="preserve">2.16.10 Landing gear failure – Fixed wing</w:t>
      </w:r>
    </w:p>
    <w:p>
      <w:pPr>
        <w:spacing w:after="120" w:line="320"/>
      </w:pPr>
      <w:r>
        <w:rPr>
          <w:color w:val="1F2937"/>
        </w:rPr>
        <w:t xml:space="preserve">Not applicable to the declared aircraft category.</w:t>
      </w:r>
    </w:p>
    <w:p>
      <w:pPr>
        <w:pStyle w:val="Heading3"/>
        <w:keepNext/>
        <w:spacing w:after="100" w:before="200"/>
      </w:pPr>
      <w:r>
        <w:t xml:space="preserve">2.16.11 Landing gear failure - Multirotor</w:t>
      </w:r>
    </w:p>
    <w:p>
      <w:pPr>
        <w:spacing w:after="120" w:line="320"/>
      </w:pPr>
      <w:r>
        <w:rPr>
          <w:color w:val="1F2937"/>
        </w:rPr>
        <w:t xml:space="preserve">Select level clear ground, avoid manual catch unless specifically trained/briefed, land and quarantine for inspection.</w:t>
      </w:r>
    </w:p>
    <w:p>
      <w:pPr>
        <w:pStyle w:val="Heading3"/>
        <w:keepNext/>
        <w:spacing w:after="100" w:before="200"/>
      </w:pPr>
      <w:r>
        <w:t xml:space="preserve">2.16.12 Loss of control</w:t>
      </w:r>
    </w:p>
    <w:p>
      <w:pPr>
        <w:spacing w:after="120" w:line="320"/>
      </w:pPr>
      <w:r>
        <w:rPr>
          <w:color w:val="1F2937"/>
        </w:rPr>
        <w:t xml:space="preserve">Announce, attempt the manufacturer recovery/mode-change action; if unrecoverable, direct the UA away from people and terminate over the safest assessed area.</w:t>
      </w:r>
    </w:p>
    <w:p>
      <w:pPr>
        <w:pStyle w:val="Heading3"/>
        <w:keepNext/>
        <w:spacing w:after="100" w:before="200"/>
      </w:pPr>
      <w:r>
        <w:t xml:space="preserve">2.16.13 Power loss – Command unit</w:t>
      </w:r>
    </w:p>
    <w:p>
      <w:pPr>
        <w:spacing w:after="120" w:line="320"/>
      </w:pPr>
      <w:r>
        <w:rPr>
          <w:color w:val="1F2937"/>
        </w:rPr>
        <w:t xml:space="preserve">Anticipate lost-link response, attempt safe restart/replacement and monitor autonomous aircraft behaviour to landing.</w:t>
      </w:r>
    </w:p>
    <w:p>
      <w:pPr>
        <w:pStyle w:val="Heading3"/>
        <w:keepNext/>
        <w:spacing w:after="100" w:before="200"/>
      </w:pPr>
      <w:r>
        <w:t xml:space="preserve">2.16.14 Power loss - UA (partial)</w:t>
      </w:r>
    </w:p>
    <w:p>
      <w:pPr>
        <w:spacing w:after="120" w:line="320"/>
      </w:pPr>
      <w:r>
        <w:rPr>
          <w:color w:val="1F2937"/>
        </w:rPr>
        <w:t xml:space="preserve">Stop the task, maintain control, select the nearest safe landing area and land immediately.</w:t>
      </w:r>
    </w:p>
    <w:p>
      <w:pPr>
        <w:pStyle w:val="Heading3"/>
        <w:keepNext/>
        <w:spacing w:after="100" w:before="200"/>
      </w:pPr>
      <w:r>
        <w:t xml:space="preserve">2.16.15 Power loss – UA (full)</w:t>
      </w:r>
    </w:p>
    <w:p>
      <w:pPr>
        <w:spacing w:after="120" w:line="320"/>
      </w:pPr>
      <w:r>
        <w:rPr>
          <w:color w:val="1F2937"/>
        </w:rPr>
        <w:t xml:space="preserve">Warn people, track the descent, keep the impact area clear and manage injury/fire/evidence under the Emergency Response Plan.</w:t>
      </w:r>
    </w:p>
    <w:p>
      <w:pPr>
        <w:pStyle w:val="Heading3"/>
        <w:keepNext/>
        <w:spacing w:after="100" w:before="200"/>
      </w:pPr>
      <w:r>
        <w:t xml:space="preserve">2.16.16 Propulsion system loss (total or partial) - Fixed wing</w:t>
      </w:r>
    </w:p>
    <w:p>
      <w:pPr>
        <w:spacing w:after="120" w:line="320"/>
      </w:pPr>
      <w:r>
        <w:rPr>
          <w:color w:val="1F2937"/>
        </w:rPr>
        <w:t xml:space="preserve">Not applicable to the declared aircraft category.</w:t>
      </w:r>
    </w:p>
    <w:p>
      <w:pPr>
        <w:pStyle w:val="Heading3"/>
        <w:keepNext/>
        <w:spacing w:after="100" w:before="200"/>
      </w:pPr>
      <w:r>
        <w:t xml:space="preserve">2.16.17 Propulsion system loss (single motor) - Multirotor</w:t>
      </w:r>
    </w:p>
    <w:p>
      <w:pPr>
        <w:spacing w:after="120" w:line="320"/>
      </w:pPr>
      <w:r>
        <w:rPr>
          <w:color w:val="1F2937"/>
        </w:rPr>
        <w:t xml:space="preserve">Land immediately in the clearest available area and quarantine the UAS.</w:t>
      </w:r>
    </w:p>
    <w:p>
      <w:pPr>
        <w:pStyle w:val="Heading3"/>
        <w:keepNext/>
        <w:spacing w:after="100" w:before="200"/>
      </w:pPr>
      <w:r>
        <w:t xml:space="preserve">2.16.18 Propulsion system loss (multiple motors) - Multirotor</w:t>
      </w:r>
    </w:p>
    <w:p>
      <w:pPr>
        <w:spacing w:after="120" w:line="320"/>
      </w:pPr>
      <w:r>
        <w:rPr>
          <w:color w:val="1F2937"/>
        </w:rPr>
        <w:t xml:space="preserve">Expect degraded control; reduce lateral travel, descend over the clearest area and warn ground personnel.</w:t>
      </w:r>
    </w:p>
    <w:p>
      <w:pPr>
        <w:pStyle w:val="Heading3"/>
        <w:keepNext/>
        <w:spacing w:after="100" w:before="200"/>
      </w:pPr>
      <w:r>
        <w:t xml:space="preserve">2.16.19 Propulsion system loss (full) - Multirotor</w:t>
      </w:r>
    </w:p>
    <w:p>
      <w:pPr>
        <w:spacing w:after="120" w:line="320"/>
      </w:pPr>
      <w:r>
        <w:rPr>
          <w:color w:val="1F2937"/>
        </w:rPr>
        <w:t xml:space="preserve">Warn people, keep the descent/impact area clear and apply the Emergency Response Plan after impact.</w:t>
      </w:r>
    </w:p>
    <w:p>
      <w:pPr>
        <w:pStyle w:val="Heading3"/>
        <w:keepNext/>
        <w:spacing w:after="100" w:before="200"/>
      </w:pPr>
      <w:r>
        <w:t xml:space="preserve">2.16.20 Navigation light failure at night</w:t>
      </w:r>
    </w:p>
    <w:p>
      <w:pPr>
        <w:spacing w:after="120" w:line="320"/>
      </w:pPr>
      <w:r>
        <w:rPr>
          <w:color w:val="1F2937"/>
        </w:rPr>
        <w:t xml:space="preserve">Not applicable to the current day-only operating profile.</w:t>
      </w:r>
    </w:p>
    <w:p>
      <w:pPr>
        <w:pStyle w:val="Heading3"/>
        <w:keepNext/>
        <w:spacing w:after="100" w:before="200"/>
      </w:pPr>
      <w:r>
        <w:t xml:space="preserve">2.16.21 Pilot Incapacitation</w:t>
      </w:r>
    </w:p>
    <w:p>
      <w:pPr>
        <w:spacing w:after="120" w:line="320"/>
      </w:pPr>
      <w:r>
        <w:rPr>
          <w:color w:val="1F2937"/>
        </w:rPr>
        <w:t xml:space="preserve">Support crew applies the briefed RTH/landing action and calls 999. A lone-pilot operation relies on preconfigured safety limits and the emergency contact plan.</w:t>
      </w:r>
    </w:p>
    <w:p>
      <w:pPr>
        <w:pStyle w:val="Heading3"/>
        <w:keepNext/>
        <w:spacing w:after="100" w:before="200"/>
      </w:pPr>
      <w:r>
        <w:t xml:space="preserve">2.16.22 Structural failure</w:t>
      </w:r>
    </w:p>
    <w:p>
      <w:pPr>
        <w:spacing w:after="120" w:line="320"/>
      </w:pPr>
      <w:r>
        <w:rPr>
          <w:color w:val="1F2937"/>
        </w:rPr>
        <w:t xml:space="preserve">Treat as loss of control: steer away from people if authority remains, warn the crew and manage the aftermath under the Emergency Response Plan.</w:t>
      </w:r>
    </w:p>
    <w:p>
      <w:pPr>
        <w:pStyle w:val="Heading2"/>
        <w:keepNext/>
        <w:spacing w:after="140" w:before="280"/>
      </w:pPr>
      <w:r>
        <w:t xml:space="preserve">2.17 Emergency Response Plan</w:t>
      </w:r>
    </w:p>
    <w:p>
      <w:pPr>
        <w:spacing w:after="120" w:line="320"/>
      </w:pPr>
      <w:r>
        <w:rPr>
          <w:color w:val="1F2937"/>
        </w:rPr>
        <w:t xml:space="preserve">Stop the operation; protect life; call 999 where required; isolate hazards; notify the accountable manager; preserve aircraft, command-unit, logs, images and witness evidence; and open the Annex 5 record.</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Emergency services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999</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Accountable manager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 / j.smith@skyline.example · 07700 900123</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Operational emergency contact</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Skyline duty manager — 07700 900123</w:t>
            </w:r>
          </w:p>
        </w:tc>
      </w:tr>
    </w:tbl>
    <w:p>
      <w:pPr>
        <w:pStyle w:val="Heading3"/>
        <w:keepNext/>
        <w:spacing w:after="100" w:before="200"/>
      </w:pPr>
      <w:r>
        <w:t xml:space="preserve">2.17.1 Reportable occurrences</w:t>
      </w:r>
    </w:p>
    <w:p>
      <w:pPr>
        <w:spacing w:after="120" w:line="320"/>
      </w:pPr>
      <w:r>
        <w:rPr>
          <w:color w:val="1F2937"/>
        </w:rPr>
        <w:t xml:space="preserve">Occurrences must be reported in line with UK Reg (EU) 376/2014 and CAP 722; reportable accidents must be reported to the AAIB in line with UK Reg (EU) 996/2010.</w:t>
      </w:r>
    </w:p>
    <w:p>
      <w:pPr>
        <w:pStyle w:val="Heading3"/>
        <w:keepNext/>
        <w:spacing w:after="100" w:before="200"/>
      </w:pPr>
      <w:r>
        <w:t xml:space="preserve">2.17.2 Mandatory Occurrence Reporting Scheme (MORS)</w:t>
      </w:r>
    </w:p>
    <w:p>
      <w:pPr>
        <w:spacing w:after="120" w:line="320"/>
      </w:pPr>
      <w:r>
        <w:rPr>
          <w:color w:val="1F2937"/>
        </w:rPr>
        <w:t xml:space="preserve">The accountable manager determines reportability without delaying urgent reporting, submits through the current UK reporting channel and retains submission date, reference and supporting evidence.</w:t>
      </w:r>
    </w:p>
    <w:p>
      <w:pPr>
        <w:pStyle w:val="Heading3"/>
        <w:keepNext/>
        <w:spacing w:after="100" w:before="200"/>
      </w:pPr>
      <w:r>
        <w:t xml:space="preserve">2.17.3 Occurrence investigation</w:t>
      </w:r>
    </w:p>
    <w:p>
      <w:pPr>
        <w:spacing w:after="120" w:line="320"/>
      </w:pPr>
      <w:r>
        <w:rPr>
          <w:color w:val="1F2937"/>
        </w:rPr>
        <w:t xml:space="preserve">Preserve evidence, establish the event sequence, identify direct/contributing factors and root causes, and document proportionate findings without compromising mandatory reporting.</w:t>
      </w:r>
    </w:p>
    <w:p>
      <w:pPr>
        <w:pStyle w:val="Heading3"/>
        <w:keepNext/>
        <w:spacing w:after="100" w:before="200"/>
      </w:pPr>
      <w:r>
        <w:t xml:space="preserve">2.17.4 Occurrence outcome actions</w:t>
      </w:r>
    </w:p>
    <w:p>
      <w:pPr>
        <w:spacing w:after="120" w:line="320"/>
      </w:pPr>
      <w:r>
        <w:rPr>
          <w:color w:val="1F2937"/>
        </w:rPr>
        <w:t xml:space="preserve">Assign corrective actions, owners and due dates; update risk, procedures, training or maintenance as needed; verify effectiveness and record close-out approval.</w:t>
      </w:r>
    </w:p>
    <w:p>
      <w:pPr>
        <w:pStyle w:val="Heading2"/>
        <w:keepNext/>
        <w:spacing w:after="140" w:before="280"/>
      </w:pPr>
      <w:r>
        <w:t xml:space="preserve">2.18 Airprox reporting</w:t>
      </w:r>
    </w:p>
    <w:p>
      <w:pPr>
        <w:spacing w:after="120" w:line="320"/>
      </w:pPr>
      <w:r>
        <w:rPr>
          <w:color w:val="1F2937"/>
        </w:rPr>
        <w:t xml:space="preserve">Following a proximity event, land when safe, record geometry and other-aircraft details, preserve telemetry/video and submit through the current UK Airprox process in addition to any applicable occurrence report.</w:t>
      </w:r>
    </w:p>
    <w:p>
      <w:pPr>
        <w:pStyle w:val="Heading2"/>
        <w:keepNext/>
        <w:spacing w:after="140" w:before="280"/>
      </w:pPr>
      <w:r>
        <w:t xml:space="preserve">2.19 Maintenance</w:t>
      </w:r>
    </w:p>
    <w:p>
      <w:pPr>
        <w:pStyle w:val="Heading3"/>
        <w:keepNext/>
        <w:spacing w:after="100" w:before="200"/>
      </w:pPr>
      <w:r>
        <w:t xml:space="preserve">2.19.1 Maintenance procedure</w:t>
      </w:r>
    </w:p>
    <w:p>
      <w:pPr>
        <w:spacing w:after="120" w:line="320"/>
      </w:pPr>
      <w:r>
        <w:rPr>
          <w:color w:val="1F2937"/>
        </w:rPr>
        <w:t xml:space="preserve">Inspect and maintain the UAS under current manufacturer instructions and operator controls. Identify the UAS/part, operating hours, instruction, work, person/entity, release and next due action in the technical log.</w:t>
      </w:r>
    </w:p>
    <w:p>
      <w:pPr>
        <w:pStyle w:val="Heading3"/>
        <w:keepNext/>
        <w:spacing w:after="100" w:before="200"/>
      </w:pPr>
      <w:r>
        <w:t xml:space="preserve">2.19.2 Maintenance schedule</w:t>
      </w:r>
    </w:p>
    <w:p>
      <w:pPr>
        <w:spacing w:after="120" w:line="320"/>
      </w:pPr>
      <w:r>
        <w:rPr>
          <w:color w:val="1F2937"/>
        </w:rPr>
        <w:t xml:space="preserve">Declared cycle: Manufacturer checks plus detailed inspection every 50 flight hours and after any hard landing or propeller strike. Next due: At 50 total flight hours or after any abnormal event. Calendar, operating-hour, cycle and condition-based triggers are monitored.</w:t>
      </w:r>
    </w:p>
    <w:p>
      <w:pPr>
        <w:pStyle w:val="Heading3"/>
        <w:keepNext/>
        <w:spacing w:after="100" w:before="200"/>
      </w:pPr>
      <w:r>
        <w:t xml:space="preserve">2.19.3 Maintenance personnel</w:t>
      </w:r>
    </w:p>
    <w:p>
      <w:pPr>
        <w:spacing w:after="120" w:line="320"/>
      </w:pPr>
      <w:r>
        <w:rPr>
          <w:color w:val="1F2937"/>
        </w:rPr>
        <w:t xml:space="preserve">J. Smith is responsible for routine control. Work beyond their competence is referred to the manufacturer or a competent maintenance organisation.</w:t>
      </w:r>
    </w:p>
    <w:p>
      <w:pPr>
        <w:pStyle w:val="Heading3"/>
        <w:keepNext/>
        <w:spacing w:after="100" w:before="200"/>
      </w:pPr>
      <w:r>
        <w:t xml:space="preserve">2.19.4 Repairs</w:t>
      </w:r>
    </w:p>
    <w:p>
      <w:pPr>
        <w:spacing w:after="120" w:line="320"/>
      </w:pPr>
      <w:r>
        <w:rPr>
          <w:color w:val="1F2937"/>
        </w:rPr>
        <w:t xml:space="preserve">Repairs use published manufacturer instructions and traceable parts. The aircraft remains unserviceable until inspected/released and any required safe test flight is completed and recorded.</w:t>
      </w:r>
    </w:p>
    <w:p>
      <w:pPr>
        <w:pStyle w:val="Heading3"/>
        <w:keepNext/>
        <w:spacing w:after="100" w:before="200"/>
      </w:pPr>
      <w:r>
        <w:t xml:space="preserve">2.19.5 Maintenance, repair and modification log</w:t>
      </w:r>
    </w:p>
    <w:p>
      <w:pPr>
        <w:spacing w:after="120" w:line="320"/>
      </w:pPr>
      <w:r>
        <w:rPr>
          <w:color w:val="1F2937"/>
        </w:rPr>
        <w:t xml:space="preserve">A maintenance log must be provided for every UAS involved in the last three flights, even where that UAS has no recorded maintenance activity. Maintenance activity must follow and record the manufacturer's recommendations.</w:t>
      </w:r>
    </w:p>
    <w:p>
      <w:pPr>
        <w:pStyle w:val="Heading3"/>
        <w:keepNext/>
        <w:spacing w:after="100" w:before="200"/>
      </w:pPr>
      <w:r>
        <w:t xml:space="preserve">2.19.6 Storing lithium polymer batteries</w:t>
      </w:r>
    </w:p>
    <w:p>
      <w:pPr>
        <w:spacing w:after="120" w:line="320"/>
      </w:pPr>
      <w:r>
        <w:rPr>
          <w:color w:val="1F2937"/>
        </w:rPr>
        <w:t xml:space="preserve">Store batteries at the manufacturer condition in a cool, dry, fire-conscious location; protect terminals; inspect for swelling/damage; quarantine unsafe packs; and transport/dispose through an appropriate route.</w:t>
      </w:r>
    </w:p>
    <w:p>
      <w:pPr>
        <w:pStyle w:val="Heading3"/>
        <w:keepNext/>
        <w:spacing w:after="100" w:before="200"/>
      </w:pPr>
      <w:r>
        <w:t xml:space="preserve">2.19.7 Storage of UAS</w:t>
      </w:r>
    </w:p>
    <w:p>
      <w:pPr>
        <w:spacing w:after="120" w:line="320"/>
      </w:pPr>
      <w:r>
        <w:rPr>
          <w:color w:val="1F2937"/>
        </w:rPr>
        <w:t xml:space="preserve">Clean, dry and inspect before storage; isolate energy; fit protective covers; control temperature/moisture; secure against access and impact; and preserve configuration/records.</w:t>
      </w:r>
    </w:p>
    <w:p>
      <w:pPr>
        <w:pStyle w:val="Heading3"/>
        <w:keepNext/>
        <w:spacing w:after="100" w:before="200"/>
      </w:pPr>
      <w:r>
        <w:t xml:space="preserve">2.19.8 Use of third-party equipment</w:t>
      </w:r>
    </w:p>
    <w:p>
      <w:pPr>
        <w:spacing w:after="120" w:line="320"/>
      </w:pPr>
      <w:r>
        <w:rPr>
          <w:color w:val="1F2937"/>
        </w:rPr>
        <w:t xml:space="preserve">Third-party payloads, batteries, propellers, software or accessories require compatibility, mass/centre-of-gravity, performance, cyber, maintenance and test assessment before release, with evidence retained.</w:t>
      </w:r>
    </w:p>
    <w:p>
      <w:pPr>
        <w:pStyle w:val="Heading2"/>
        <w:keepNext/>
        <w:spacing w:after="140" w:before="280"/>
      </w:pPr>
      <w:r>
        <w:t xml:space="preserve">2.20 Logs and records</w:t>
      </w:r>
    </w:p>
    <w:p>
      <w:pPr>
        <w:spacing w:after="120" w:line="320"/>
      </w:pPr>
      <w:r>
        <w:rPr>
          <w:color w:val="1F2937"/>
        </w:rPr>
        <w:t xml:space="preserve">The operator controls the current manual and authorisation; aircraft register; flight, pilot and maintenance logs; site surveys; risk assessments; briefings/debriefs; qualifications, IDs and insurance; occurrence/Airprox reports; training and corrective-action evidence.</w:t>
      </w:r>
    </w:p>
    <w:p>
      <w:pPr>
        <w:spacing w:after="120" w:line="320"/>
      </w:pPr>
      <w:r>
        <w:rPr>
          <w:color w:val="1F2937"/>
        </w:rPr>
        <w:t xml:space="preserve">The requested PDRA01 oversight evidence pack includes the current Operations Manual; RPC-L1 or GVC qualification and currency evidence; Operator ID; Flyer ID(s); site surveys and flight logs for the last three flights; and a maintenance log for every UAS involved in those flights.</w:t>
      </w:r>
    </w:p>
    <w:p>
      <w:pPr>
        <w:spacing w:after="120" w:line="320"/>
      </w:pPr>
      <w:r>
        <w:rPr>
          <w:color w:val="1F2937"/>
        </w:rPr>
        <w:t xml:space="preserve">All evidence must be submitted in the same operator name shown on the operational authorisation.</w:t>
      </w:r>
    </w:p>
    <w:p>
      <w:pPr>
        <w:spacing w:after="120" w:line="320"/>
      </w:pPr>
      <w:r>
        <w:rPr>
          <w:color w:val="1F2937"/>
        </w:rPr>
        <w:t xml:space="preserve">Generation decisions recorded in the Review Register and carried into this draft:</w:t>
      </w:r>
    </w:p>
    <w:p>
      <w:pPr>
        <w:pStyle w:val="ListParagraph"/>
        <w:numPr>
          <w:ilvl w:val="0"/>
          <w:numId w:val="2"/>
        </w:numPr>
        <w:spacing w:after="80" w:line="320"/>
      </w:pPr>
      <w:r>
        <w:rPr>
          <w:color w:val="1F2937"/>
        </w:rPr>
        <w:t xml:space="preserve">accepted: Operations are limited to daylight visual line of sight unless the operations manual states otherwise.</w:t>
      </w:r>
    </w:p>
    <w:p>
      <w:pPr>
        <w:pStyle w:val="ListParagraph"/>
        <w:numPr>
          <w:ilvl w:val="0"/>
          <w:numId w:val="2"/>
        </w:numPr>
        <w:spacing w:after="80" w:line="320"/>
      </w:pPr>
      <w:r>
        <w:rPr>
          <w:color w:val="1F2937"/>
        </w:rPr>
        <w:t xml:space="preserve">accepted: Flights will not be conducted in rain, fog, icing, or wind beyond the aircraft's limits. Wind and weather limits must be confirmed against the aircraft's capability before use.</w:t>
      </w:r>
    </w:p>
    <w:p>
      <w:pPr>
        <w:pStyle w:val="ListParagraph"/>
        <w:numPr>
          <w:ilvl w:val="0"/>
          <w:numId w:val="2"/>
        </w:numPr>
        <w:spacing w:after="80" w:line="320"/>
      </w:pPr>
      <w:r>
        <w:rPr>
          <w:color w:val="1F2937"/>
        </w:rPr>
        <w:t xml:space="preserve">accepted: A pre-flight inspection is completed before every flight and recorded.</w:t>
      </w:r>
    </w:p>
    <w:p>
      <w:pPr>
        <w:pStyle w:val="ListParagraph"/>
        <w:numPr>
          <w:ilvl w:val="0"/>
          <w:numId w:val="2"/>
        </w:numPr>
        <w:spacing w:after="80" w:line="320"/>
      </w:pPr>
      <w:r>
        <w:rPr>
          <w:color w:val="1F2937"/>
        </w:rPr>
        <w:t xml:space="preserve">accepted: Emergency and alternate landing areas are identified before each launch.</w:t>
      </w:r>
    </w:p>
    <w:p>
      <w:pPr>
        <w:pStyle w:val="ListParagraph"/>
        <w:numPr>
          <w:ilvl w:val="0"/>
          <w:numId w:val="2"/>
        </w:numPr>
        <w:spacing w:after="80" w:line="320"/>
      </w:pPr>
      <w:r>
        <w:rPr>
          <w:color w:val="1F2937"/>
        </w:rPr>
        <w:t xml:space="preserve">accepted: The payload may capture personal data. A data-handling procedure and, where appropriate, a privacy notice must be reviewed before operations.</w:t>
      </w:r>
    </w:p>
    <w:p>
      <w:pPr>
        <w:pStyle w:val="ListParagraph"/>
        <w:numPr>
          <w:ilvl w:val="0"/>
          <w:numId w:val="2"/>
        </w:numPr>
        <w:spacing w:after="80" w:line="320"/>
      </w:pPr>
      <w:r>
        <w:rPr>
          <w:color w:val="1F2937"/>
        </w:rPr>
        <w:t xml:space="preserve">accepted: Flight Restriction Zones (around aerodromes) and restricted, prohibited and danger areas must be avoided unless the relevant permission has been obtained. Check airspace and NOTAMs before every flight (e.g. using an official airspace briefing service).</w:t>
      </w:r>
    </w:p>
    <w:p>
      <w:r>
        <w:br w:type="page"/>
      </w:r>
    </w:p>
    <w:p>
      <w:pPr>
        <w:pStyle w:val="Heading1"/>
        <w:keepNext/>
        <w:spacing w:after="200" w:before="360"/>
      </w:pPr>
      <w:r>
        <w:t xml:space="preserve">Section 3 – UAS description</w:t>
      </w:r>
    </w:p>
    <w:p>
      <w:pPr>
        <w:pStyle w:val="Heading2"/>
        <w:keepNext/>
        <w:spacing w:after="140" w:before="280"/>
      </w:pPr>
      <w:r>
        <w:t xml:space="preserve">3.1 Details of UAS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Manufacturer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DJI</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Model</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Mavic 3 Enterprise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Aircraft category</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Multirotor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UA type / configuration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Quadcopter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Serial number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1581F5FHD228Q00A17XX</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MTOM</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0.9 kg</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Dimensions / rotor span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347.5 × 283 × 107.7 mm unfolded, propellers excluded</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Date brought into service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2025-04-15</w:t>
            </w:r>
          </w:p>
        </w:tc>
      </w:tr>
    </w:tbl>
    <w:p>
      <w:pPr>
        <w:pStyle w:val="Heading2"/>
        <w:keepNext/>
        <w:spacing w:after="140" w:before="280"/>
      </w:pPr>
      <w:r>
        <w:t xml:space="preserve">3.2 UA performance characteristics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Planned maximum altitude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120 ft</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Planned maximum radius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120 m</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Manufacturer maximum airspeed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21 m/s</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Typical endurance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35 min</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Planned landing reserve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Launch / recovery</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Vertical take-off / Vertical landing</w:t>
            </w:r>
          </w:p>
        </w:tc>
      </w:tr>
    </w:tbl>
    <w:p>
      <w:pPr>
        <w:pStyle w:val="Heading2"/>
        <w:keepNext/>
        <w:spacing w:after="140" w:before="280"/>
      </w:pPr>
      <w:r>
        <w:t xml:space="preserve">3.3 UAS environmental limitations</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Maximum wind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26 mph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Operating temperature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-10°C to 40°C</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Precipitation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No wet-weather operation unless the complete UAS is manufacturer-approved for it</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Visibility / lighting</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Continuous VLOS and orientation; declared night lighting where applicable</w:t>
            </w:r>
          </w:p>
        </w:tc>
      </w:tr>
    </w:tbl>
    <w:p>
      <w:pPr>
        <w:pStyle w:val="Heading2"/>
        <w:keepNext/>
        <w:spacing w:after="140" w:before="280"/>
      </w:pPr>
      <w:r>
        <w:t xml:space="preserve">3.4 Fuel</w:t>
      </w:r>
    </w:p>
    <w:p>
      <w:pPr>
        <w:spacing w:after="120" w:line="320"/>
      </w:pPr>
      <w:r>
        <w:rPr>
          <w:color w:val="1F2937"/>
        </w:rPr>
        <w:t xml:space="preserve">Not applicable to the declared electric aircraft propulsion.</w:t>
      </w:r>
    </w:p>
    <w:p>
      <w:pPr>
        <w:pStyle w:val="Heading2"/>
        <w:keepNext/>
        <w:spacing w:after="140" w:before="280"/>
      </w:pPr>
      <w:r>
        <w:t xml:space="preserve">3.5 Batteries</w:t>
      </w:r>
    </w:p>
    <w:p>
      <w:pPr>
        <w:spacing w:after="120" w:line="320"/>
      </w:pPr>
      <w:r>
        <w:rPr>
          <w:color w:val="1F2937"/>
        </w:rPr>
        <w:t xml:space="preserve">DJI Intelligent Flight Battery, Li-ion 4S 5000 mAh, one flight pack. Pack identity, condition, charge, use and retirement are controlled through the technical/flight records and manufacturer criteria.</w:t>
      </w:r>
    </w:p>
    <w:p>
      <w:pPr>
        <w:pStyle w:val="Heading2"/>
        <w:keepNext/>
        <w:spacing w:after="140" w:before="280"/>
      </w:pPr>
      <w:r>
        <w:t xml:space="preserve">3.6 Engines and propellors</w:t>
      </w:r>
    </w:p>
    <w:p>
      <w:pPr>
        <w:spacing w:after="120" w:line="320"/>
      </w:pPr>
      <w:r>
        <w:rPr>
          <w:color w:val="1F2937"/>
        </w:rPr>
        <w:t xml:space="preserve">Electric (battery) propulsion. Engines/motors, propellers/rotors, mounts and associated control are inspected before flight and after strike, abnormal vibration or hard landing.</w:t>
      </w:r>
    </w:p>
    <w:p>
      <w:pPr>
        <w:pStyle w:val="Heading2"/>
        <w:keepNext/>
        <w:spacing w:after="140" w:before="280"/>
      </w:pPr>
      <w:r>
        <w:t xml:space="preserve">3.7 Navigation</w:t>
      </w:r>
    </w:p>
    <w:p>
      <w:pPr>
        <w:spacing w:after="120" w:line="320"/>
      </w:pPr>
      <w:r>
        <w:rPr>
          <w:color w:val="1F2937"/>
        </w:rPr>
        <w:t xml:space="preserve">Flight controller / autopilot: DJI stock flight controller. Navigation: GPS + GLONASS + Galileo + BeiDou. GNSS degradation invokes Section 2.16.8; safe manual/non-GNSS competence is maintained where the aircraft supports it.</w:t>
      </w:r>
    </w:p>
    <w:p>
      <w:pPr>
        <w:pStyle w:val="Heading2"/>
        <w:keepNext/>
        <w:spacing w:after="140" w:before="280"/>
      </w:pPr>
      <w:r>
        <w:t xml:space="preserve">3.8 C2 link</w:t>
      </w:r>
    </w:p>
    <w:p>
      <w:pPr>
        <w:spacing w:after="120" w:line="320"/>
      </w:pPr>
      <w:r>
        <w:rPr>
          <w:color w:val="1F2937"/>
        </w:rPr>
        <w:t xml:space="preserve">Dual 2.4 / 5.8 GHz through DJI RC Pro Enterprise. The command-and-control (C2) link must be equipped with a control-system-failure mechanism (e.g. a defined lost-link behaviour). Planned use remains within the declared VLOS radius regardless of manufacturer link range.</w:t>
      </w:r>
    </w:p>
    <w:p>
      <w:pPr>
        <w:pStyle w:val="Heading2"/>
        <w:keepNext/>
        <w:spacing w:after="140" w:before="280"/>
      </w:pPr>
      <w:r>
        <w:t xml:space="preserve">3.9 Geo-awareness</w:t>
      </w:r>
    </w:p>
    <w:p>
      <w:pPr>
        <w:spacing w:after="120" w:line="320"/>
      </w:pPr>
      <w:r>
        <w:rPr>
          <w:color w:val="1F2937"/>
        </w:rPr>
        <w:t xml:space="preserve">A geofence / flight-volume limit is available and configured under Section 2.13.7. Database information is checked but never treated as proof of airspace permission.</w:t>
      </w:r>
    </w:p>
    <w:p>
      <w:pPr>
        <w:pStyle w:val="Heading2"/>
        <w:keepNext/>
        <w:spacing w:after="140" w:before="280"/>
      </w:pPr>
      <w:r>
        <w:t xml:space="preserve">3.10 Payloads</w:t>
      </w:r>
    </w:p>
    <w:p>
      <w:pPr>
        <w:spacing w:after="120" w:line="320"/>
      </w:pPr>
      <w:r>
        <w:rPr>
          <w:color w:val="1F2937"/>
        </w:rPr>
        <w:t xml:space="preserve">Camera — DJI integrated wide and tele cameras on the factory three-axis gimbal; no separate mounting or CG change.</w:t>
      </w:r>
    </w:p>
    <w:p>
      <w:pPr>
        <w:pStyle w:val="Heading3"/>
        <w:keepNext/>
        <w:spacing w:after="100" w:before="200"/>
      </w:pPr>
      <w:r>
        <w:t xml:space="preserve">3.10.1 Payload details</w:t>
      </w:r>
    </w:p>
    <w:p>
      <w:pPr>
        <w:spacing w:after="120" w:line="320"/>
      </w:pPr>
      <w:r>
        <w:rPr>
          <w:color w:val="1F2937"/>
        </w:rPr>
        <w:t xml:space="preserve">Declared payload: Camera — DJI integrated wide and tele cameras on the factory three-axis gimbal; no separate mounting or CG change. It is inspected, secured and included in actual take-off-mass and centre-of-gravity checks.</w:t>
      </w:r>
    </w:p>
    <w:p>
      <w:pPr>
        <w:pStyle w:val="Heading3"/>
        <w:keepNext/>
        <w:spacing w:after="100" w:before="200"/>
      </w:pPr>
      <w:r>
        <w:t xml:space="preserve">3.10.2 Carriage of multiple payloads</w:t>
      </w:r>
    </w:p>
    <w:p>
      <w:pPr>
        <w:spacing w:after="120" w:line="320"/>
      </w:pPr>
      <w:r>
        <w:rPr>
          <w:color w:val="1F2937"/>
        </w:rPr>
        <w:t xml:space="preserve">Multiple payloads are carried only where the combined configuration has been assessed for mounting, mass, centre of gravity, endurance, interference, operational effect and maintenance. Otherwise one declared payload configuration is used.</w:t>
      </w:r>
    </w:p>
    <w:p>
      <w:pPr>
        <w:pStyle w:val="Heading3"/>
        <w:keepNext/>
        <w:spacing w:after="100" w:before="200"/>
      </w:pPr>
      <w:r>
        <w:t xml:space="preserve">3.10.3 Centre of gravity adjustment and calibration</w:t>
      </w:r>
    </w:p>
    <w:p>
      <w:pPr>
        <w:spacing w:after="120" w:line="320"/>
      </w:pPr>
      <w:r>
        <w:rPr>
          <w:color w:val="1F2937"/>
        </w:rPr>
        <w:t xml:space="preserve">Install payloads only at manufacturer-specified mounting points, confirm balance/centre of gravity against manufacturer limits, complete required calibration and verify stable low-height control before the task.</w:t>
      </w:r>
    </w:p>
    <w:p>
      <w:pPr>
        <w:pStyle w:val="Heading2"/>
        <w:keepNext/>
        <w:spacing w:after="140" w:before="280"/>
      </w:pPr>
      <w:r>
        <w:t xml:space="preserve">3.11 Modifications to the system</w:t>
      </w:r>
    </w:p>
    <w:p>
      <w:pPr>
        <w:spacing w:after="120" w:line="320"/>
      </w:pPr>
      <w:r>
        <w:rPr>
          <w:color w:val="1F2937"/>
        </w:rPr>
        <w:t xml:space="preserve">Every hardware, software, firmware, payload or control-system modification is change-assessed, entered in the technical log and supported by inspection/test evidence before operational release.</w:t>
      </w:r>
    </w:p>
    <w:p>
      <w:pPr>
        <w:pStyle w:val="Heading3"/>
        <w:keepNext/>
        <w:spacing w:after="100" w:before="200"/>
      </w:pPr>
      <w:r>
        <w:t xml:space="preserve">3.11.1 DJI Mavic 3 Enterprise baseline configuration</w:t>
      </w:r>
    </w:p>
    <w:p>
      <w:pPr>
        <w:spacing w:after="120" w:line="320"/>
      </w:pPr>
      <w:r>
        <w:rPr>
          <w:color w:val="1F2937"/>
        </w:rPr>
        <w:t xml:space="preserve">Baseline at issue: firmware Aircraft 10.01.08.01; controller 02.01.02.00; flight controller DJI stock flight controller; command unit DJI RC Pro Enterprise; payload Camera — DJI integrated wide and tele cameras on the factory three-axis gimbal; no separate mounting or CG change.</w:t>
      </w:r>
    </w:p>
    <w:p>
      <w:r>
        <w:br w:type="page"/>
      </w:r>
    </w:p>
    <w:p>
      <w:pPr>
        <w:pStyle w:val="Heading1"/>
        <w:keepNext/>
        <w:spacing w:after="200" w:before="360"/>
      </w:pPr>
      <w:r>
        <w:t xml:space="preserve">Annexes</w:t>
      </w:r>
    </w:p>
    <w:p>
      <w:pPr>
        <w:pStyle w:val="Heading2"/>
        <w:keepNext/>
        <w:spacing w:after="140" w:before="280"/>
      </w:pPr>
      <w:r>
        <w:t xml:space="preserve">Annex 1 - Feasibility study form</w:t>
      </w:r>
    </w:p>
    <w:p>
      <w:pPr>
        <w:spacing w:after="120" w:line="320"/>
      </w:pPr>
      <w:r>
        <w:rPr>
          <w:color w:val="1F2937"/>
        </w:rPr>
        <w:t xml:space="preserve">Provided in document 06, Site Feasibility &amp; Onsite Survey.</w:t>
      </w:r>
    </w:p>
    <w:p>
      <w:pPr>
        <w:pStyle w:val="Heading2"/>
        <w:keepNext/>
        <w:spacing w:after="140" w:before="280"/>
      </w:pPr>
      <w:r>
        <w:t xml:space="preserve">Annex 2 – Onsite survey form</w:t>
      </w:r>
    </w:p>
    <w:p>
      <w:pPr>
        <w:spacing w:after="120" w:line="320"/>
      </w:pPr>
      <w:r>
        <w:rPr>
          <w:color w:val="1F2937"/>
        </w:rPr>
        <w:t xml:space="preserve">Provided in document 06 with the CAA oversight identity fields and flight-log cross-reference.</w:t>
      </w:r>
    </w:p>
    <w:p>
      <w:pPr>
        <w:pStyle w:val="Heading2"/>
        <w:keepNext/>
        <w:spacing w:after="140" w:before="280"/>
      </w:pPr>
      <w:r>
        <w:t xml:space="preserve">Annex 3 - Pre-flight briefing form</w:t>
      </w:r>
    </w:p>
    <w:p>
      <w:pPr>
        <w:spacing w:after="120" w:line="320"/>
      </w:pPr>
      <w:r>
        <w:rPr>
          <w:color w:val="1F2937"/>
        </w:rPr>
        <w:t xml:space="preserve">Provided in document 09, Pre-Flight Checklist &amp; Briefing Record.</w:t>
      </w:r>
    </w:p>
    <w:p>
      <w:pPr>
        <w:pStyle w:val="Heading2"/>
        <w:keepNext/>
        <w:spacing w:after="140" w:before="280"/>
      </w:pPr>
      <w:r>
        <w:t xml:space="preserve">Annex 4 - Debriefing form</w:t>
      </w:r>
    </w:p>
    <w:p>
      <w:pPr>
        <w:spacing w:after="120" w:line="320"/>
      </w:pPr>
      <w:r>
        <w:rPr>
          <w:color w:val="1F2937"/>
        </w:rPr>
        <w:t xml:space="preserve">Provided in document 10, Post-Flight Checklist &amp; Debrief Record.</w:t>
      </w:r>
    </w:p>
    <w:p>
      <w:pPr>
        <w:pStyle w:val="Heading2"/>
        <w:keepNext/>
        <w:spacing w:after="140" w:before="280"/>
      </w:pPr>
      <w:r>
        <w:t xml:space="preserve">Annex 5 - Occurrence and airprox reporting form</w:t>
      </w:r>
    </w:p>
    <w:p>
      <w:pPr>
        <w:spacing w:after="120" w:line="320"/>
      </w:pPr>
      <w:r>
        <w:rPr>
          <w:color w:val="1F2937"/>
        </w:rPr>
        <w:t xml:space="preserve">Provided in document 08, Emergency Procedures &amp; Occurrence Record.</w:t>
      </w:r>
    </w:p>
    <w:p>
      <w:pPr>
        <w:pStyle w:val="Heading2"/>
        <w:keepNext/>
        <w:spacing w:after="140" w:before="280"/>
      </w:pPr>
      <w:r>
        <w:t xml:space="preserve">Annex 6 - Other documents</w:t>
      </w:r>
    </w:p>
    <w:p>
      <w:pPr>
        <w:spacing w:after="120" w:line="320"/>
      </w:pPr>
      <w:r>
        <w:rPr>
          <w:color w:val="1F2937"/>
        </w:rPr>
        <w:t xml:space="preserve">Attach the operational authorisation, insurance certificate, Operator/Flyer ID evidence, pilot qualification evidence, manufacturer instructions and any organisation-specific supporting records.</w:t>
      </w:r>
    </w:p>
    <w:p>
      <w:pPr>
        <w:pStyle w:val="Heading2"/>
        <w:keepNext/>
        <w:spacing w:after="140" w:before="280"/>
      </w:pPr>
      <w:r>
        <w:t xml:space="preserve">Sources</w:t>
      </w:r>
    </w:p>
    <w:p>
      <w:pPr>
        <w:spacing w:after="120" w:line="320"/>
      </w:pPr>
      <w:r>
        <w:rPr>
          <w:color w:val="1F2937"/>
        </w:rPr>
        <w:t xml:space="preserve">Regulatory statements are drawn from these official sources. Check the current source and operational-authorisation conditions before use.</w:t>
      </w:r>
    </w:p>
    <w:p>
      <w:pPr>
        <w:pStyle w:val="ListParagraph"/>
        <w:numPr>
          <w:ilvl w:val="0"/>
          <w:numId w:val="2"/>
        </w:numPr>
        <w:spacing w:after="80" w:line="320"/>
      </w:pPr>
      <w:r>
        <w:rPr>
          <w:color w:val="1F2937"/>
        </w:rPr>
        <w:t xml:space="preserve">https://www.caa.co.uk/drones/specific-category/pdra01-operational-authorisation/pdra01-overview/ (last checked 2026-07-09)</w:t>
      </w:r>
    </w:p>
    <w:p>
      <w:pPr>
        <w:pStyle w:val="ListParagraph"/>
        <w:numPr>
          <w:ilvl w:val="0"/>
          <w:numId w:val="2"/>
        </w:numPr>
        <w:spacing w:after="80" w:line="320"/>
      </w:pPr>
      <w:r>
        <w:rPr>
          <w:color w:val="1F2937"/>
        </w:rPr>
        <w:t xml:space="preserve">https://www.caa.co.uk/drones/specific-category/pdra01-operational-authorisation/remote-pilot-competencies-and-responsibilities/ (last checked 2026-07-09)</w:t>
      </w:r>
    </w:p>
    <w:p>
      <w:pPr>
        <w:pStyle w:val="ListParagraph"/>
        <w:numPr>
          <w:ilvl w:val="0"/>
          <w:numId w:val="2"/>
        </w:numPr>
        <w:spacing w:after="80" w:line="320"/>
      </w:pPr>
      <w:r>
        <w:rPr>
          <w:color w:val="1F2937"/>
        </w:rPr>
        <w:t xml:space="preserve">https://www.caa.co.uk/drones/specific-category/remote-pilot-qualifications/level-1-2-and-3-remote-pilot-certificates-and-gvc/ (last checked 2026-07-09)</w:t>
      </w:r>
    </w:p>
    <w:p>
      <w:pPr>
        <w:pStyle w:val="ListParagraph"/>
        <w:numPr>
          <w:ilvl w:val="0"/>
          <w:numId w:val="2"/>
        </w:numPr>
        <w:spacing w:after="80" w:line="320"/>
      </w:pPr>
      <w:r>
        <w:rPr>
          <w:color w:val="1F2937"/>
        </w:rPr>
        <w:t xml:space="preserve">https://www.caa.co.uk/drones/specific-category/pdra01-operational-authorisation/pdra01-oversight-and-enforcement/ (last checked 2026-07-09)</w:t>
      </w:r>
    </w:p>
    <w:p>
      <w:pPr>
        <w:pStyle w:val="ListParagraph"/>
        <w:numPr>
          <w:ilvl w:val="0"/>
          <w:numId w:val="2"/>
        </w:numPr>
        <w:spacing w:after="80" w:line="320"/>
      </w:pPr>
      <w:r>
        <w:rPr>
          <w:color w:val="1F2937"/>
        </w:rPr>
        <w:t xml:space="preserve">https://www.caa.co.uk/drones/specific-category/pdra01-operational-authorisation/apply-for-a-pdra01-operational-authorisation/ (last checked 2026-07-09)</w:t>
      </w:r>
    </w:p>
    <w:p>
      <w:pPr>
        <w:pStyle w:val="ListParagraph"/>
        <w:numPr>
          <w:ilvl w:val="0"/>
          <w:numId w:val="2"/>
        </w:numPr>
        <w:spacing w:after="80" w:line="320"/>
      </w:pPr>
      <w:r>
        <w:rPr>
          <w:color w:val="1F2937"/>
        </w:rPr>
        <w:t xml:space="preserve">https://www.caa.co.uk/data-and-publications/publications/documents/content/cap2606/ (last checked 2026-07-09)</w:t>
      </w:r>
    </w:p>
    <w:p>
      <w:pPr>
        <w:pStyle w:val="ListParagraph"/>
        <w:numPr>
          <w:ilvl w:val="0"/>
          <w:numId w:val="2"/>
        </w:numPr>
        <w:spacing w:after="80" w:line="320"/>
      </w:pPr>
      <w:r>
        <w:rPr>
          <w:color w:val="1F2937"/>
        </w:rPr>
        <w:t xml:space="preserve">https://www.caa.co.uk/data-and-publications/publications/documents/content/cap2606a/ (last checked 2026-07-09)</w:t>
      </w:r>
    </w:p>
    <w:p>
      <w:pPr>
        <w:pStyle w:val="ListParagraph"/>
        <w:numPr>
          <w:ilvl w:val="0"/>
          <w:numId w:val="2"/>
        </w:numPr>
        <w:spacing w:after="80" w:line="320"/>
      </w:pPr>
      <w:r>
        <w:rPr>
          <w:color w:val="1F2937"/>
        </w:rPr>
        <w:t xml:space="preserve">https://www.caa.co.uk/data-and-publications/publications/documents/content/cap2606b/ (last checked 2026-07-09)</w:t>
      </w:r>
    </w:p>
    <w:p>
      <w:pPr>
        <w:pStyle w:val="ListParagraph"/>
        <w:numPr>
          <w:ilvl w:val="0"/>
          <w:numId w:val="2"/>
        </w:numPr>
        <w:spacing w:after="80" w:line="320"/>
      </w:pPr>
      <w:r>
        <w:rPr>
          <w:color w:val="1F2937"/>
        </w:rPr>
        <w:t xml:space="preserve">https://www.caa.co.uk/drones/specific-category/uk-sora-based-operational-authorisations/uk-sora-based-operational-authorisations/ (last checked 2026-07-09)</w:t>
      </w:r>
    </w:p>
    <w:p>
      <w:pPr>
        <w:pStyle w:val="ListParagraph"/>
        <w:numPr>
          <w:ilvl w:val="0"/>
          <w:numId w:val="2"/>
        </w:numPr>
        <w:spacing w:after="80" w:line="320"/>
      </w:pPr>
      <w:r>
        <w:rPr>
          <w:color w:val="1F2937"/>
        </w:rPr>
        <w:t xml:space="preserve">https://ico.org.uk/for-organisations/uk-gdpr-guidance-and-resources/cctv-and-video-surveillance/guidance-on-video-surveillance-including-cctv/additional-considerations-for-technologies-other-than-cctv/unmanned-aerial-systems-uas-drones/ (last checked 2026-07-09)</w:t>
      </w:r>
    </w:p>
    <w:sectPr>
      <w:headerReference w:type="default" r:id="rId7"/>
      <w:footerReference w:type="default" r:id="rId8"/>
      <w:pgSz w:w="11906" w:h="16838" w:orient="portrait"/>
      <w:pgMar w:top="1134" w:right="1273" w:bottom="1134" w:left="1273"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60"/>
      <w:jc w:val="center"/>
    </w:pPr>
    <w:r>
      <w:rPr>
        <w:color w:val="6B7280"/>
        <w:sz w:val="13"/>
        <w:szCs w:val="13"/>
      </w:rPr>
      <w:t xml:space="preserve">Draft generated by Drone Ready. Review required before operational use; not CAA approval or legal advice. Template 0.2.0. OGL v3.0.</w:t>
    </w:r>
    <w:r>
      <w:rPr>
        <w:color w:val="6B7280"/>
        <w:sz w:val="13"/>
        <w:szCs w:val="13"/>
      </w:rPr>
      <w:t xml:space="preserve">  ·  Page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5DAE0" w:sz="2"/>
      </w:pBdr>
      <w:spacing w:after="80"/>
    </w:pPr>
    <w:r>
      <w:rPr>
        <w:b/>
        <w:bCs/>
        <w:color w:val="7A8695"/>
        <w:spacing w:val="20"/>
        <w:sz w:val="15"/>
        <w:szCs w:val="15"/>
      </w:rPr>
      <w:t xml:space="preserve">DRONE READY  /  PDRA01 DOCUMENTATION PACK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80" w:line="320"/>
        <w:ind w:left="540" w:hanging="271"/>
      </w:pPr>
      <w:rPr>
        <w:rFonts w:ascii="Calibri" w:cs="Calibri" w:eastAsia="Calibri" w:hAnsi="Calibri"/>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937"/>
        <w:sz w:val="22"/>
        <w:szCs w:val="22"/>
      </w:rPr>
    </w:rPrDefault>
    <w:pPrDefault>
      <w:pPr>
        <w:spacing w:after="120" w:line="320"/>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200" w:before="360"/>
    </w:pPr>
    <w:rPr>
      <w:rFonts w:ascii="Calibri" w:cs="Calibri" w:eastAsia="Calibri" w:hAnsi="Calibri"/>
      <w:b/>
      <w:bCs/>
      <w:color w:val="2E74B5"/>
      <w:sz w:val="32"/>
      <w:szCs w:val="32"/>
    </w:rPr>
  </w:style>
  <w:style w:type="paragraph" w:styleId="Heading2">
    <w:name w:val="Heading 2"/>
    <w:basedOn w:val="Normal"/>
    <w:next w:val="Normal"/>
    <w:qFormat/>
    <w:pPr>
      <w:keepNext/>
      <w:spacing w:after="140" w:before="280"/>
    </w:pPr>
    <w:rPr>
      <w:rFonts w:ascii="Calibri" w:cs="Calibri" w:eastAsia="Calibri" w:hAnsi="Calibri"/>
      <w:b/>
      <w:bCs/>
      <w:color w:val="1F2937"/>
      <w:sz w:val="26"/>
      <w:szCs w:val="26"/>
    </w:rPr>
  </w:style>
  <w:style w:type="paragraph" w:styleId="Heading3">
    <w:name w:val="Heading 3"/>
    <w:basedOn w:val="Normal"/>
    <w:next w:val="Normal"/>
    <w:qFormat/>
    <w:pPr>
      <w:keepNext/>
      <w:spacing w:after="100" w:before="200"/>
    </w:pPr>
    <w:rPr>
      <w:rFonts w:ascii="Calibri" w:cs="Calibri" w:eastAsia="Calibri" w:hAnsi="Calibri"/>
      <w:b/>
      <w:bCs/>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2026-07-10T07:14:29.520Z</dcterms:created>
  <dcterms:modified xsi:type="dcterms:W3CDTF">2026-07-10T07:14:29.524Z</dcterms:modified>
</cp:coreProperties>
</file>

<file path=docProps/custom.xml><?xml version="1.0" encoding="utf-8"?>
<Properties xmlns="http://schemas.openxmlformats.org/officeDocument/2006/custom-properties" xmlns:vt="http://schemas.openxmlformats.org/officeDocument/2006/docPropsVTypes"/>
</file>