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ackground w:color="FFFFFF"/>
  <w:body>
    <w:p>
      <w:pPr>
        <w:keepNext/>
        <w:spacing w:after="160"/>
        <w:jc w:val="left"/>
      </w:pPr>
      <w:r>
        <w:rPr>
          <w:b/>
          <w:bCs/>
          <w:color w:val="2E74B5"/>
          <w:sz w:val="42"/>
          <w:szCs w:val="42"/>
        </w:rPr>
        <w:t xml:space="preserve">Baseline Operational Risk Assessment</w:t>
      </w:r>
    </w:p>
    <w:p>
      <w:pPr>
        <w:keepNext/>
        <w:spacing w:after="80"/>
      </w:pPr>
      <w:r>
        <w:rPr>
          <w:b/>
          <w:bCs/>
          <w:color w:val="1F2937"/>
          <w:sz w:val="23"/>
          <w:szCs w:val="23"/>
        </w:rPr>
        <w:t xml:space="preserve">Skyline Roof Surveys (Mavic 3)</w:t>
      </w:r>
      <w:r>
        <w:rPr>
          <w:color w:val="5B6573"/>
          <w:sz w:val="21"/>
          <w:szCs w:val="21"/>
        </w:rPr>
        <w:t xml:space="preserve">  ·  Skyline Roof Surveys Ltd</w:t>
      </w:r>
    </w:p>
    <w:p>
      <w:pPr>
        <w:spacing w:after="80" w:line="280"/>
      </w:pPr>
      <w:r>
        <w:rPr>
          <w:color w:val="5B6573"/>
          <w:sz w:val="18"/>
          <w:szCs w:val="18"/>
        </w:rPr>
        <w:t xml:space="preserve">Generated 2026-07-10  ·  Template 0.2.0</w:t>
      </w:r>
    </w:p>
    <w:p>
      <w:pPr>
        <w:keepNext/>
        <w:spacing w:after="220"/>
      </w:pPr>
      <w:r>
        <w:rPr>
          <w:b/>
          <w:bCs/>
          <w:color w:val="9A6700"/>
          <w:sz w:val="19"/>
          <w:szCs w:val="19"/>
        </w:rPr>
        <w:t xml:space="preserve">DRAFT — accountable-manager review and adoption required before operational use.</w:t>
      </w:r>
    </w:p>
    <w:tbl>
      <w:tblPr>
        <w:tblW w:type="dxa" w:w="9360"/>
        <w:tblInd w:type="dxa" w:w="120"/>
        <w:tblBorders>
          <w:top w:val="single" w:color="AEB7C2" w:sz="2"/>
          <w:left w:val="single" w:color="AEB7C2" w:sz="2"/>
          <w:bottom w:val="single" w:color="AEB7C2" w:sz="2"/>
          <w:right w:val="single" w:color="AEB7C2" w:sz="2"/>
          <w:insideH w:val="single" w:color="D5DAE0" w:sz="1"/>
          <w:insideV w:val="single" w:color="D5DAE0" w:sz="1"/>
        </w:tblBorders>
        <w:tblLayout w:type="fixed"/>
        <w:tblCellMar>
          <w:top w:type="dxa" w:w="80"/>
          <w:left w:type="dxa" w:w="120"/>
          <w:bottom w:type="dxa" w:w="80"/>
          <w:right w:type="dxa" w:w="120"/>
        </w:tblCellMar>
      </w:tblPr>
      <w:tblGrid>
        <w:gridCol w:w="2700"/>
        <w:gridCol w:w="6660"/>
      </w:tblGrid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Website prefilled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Baseline hazards, controls and the named remote pilot as the default control owner.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Operator action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Confirm final ratings after the site survey, add site hazards, record the decision and sign before flight.</w:t>
            </w:r>
          </w:p>
        </w:tc>
      </w:tr>
    </w:tbl>
    <w:p>
      <w:pPr>
        <w:spacing w:after="120" w:line="320"/>
      </w:pPr>
      <w:r>
        <w:rPr>
          <w:color w:val="1F2937"/>
        </w:rPr>
        <w:t xml:space="preserve">This baseline is tailored to the selected launch and recovery methods. Before each operation, the remote pilot confirms the controls, assigns a final residual rating and adds site-specific hazards on the site survey.</w:t>
      </w:r>
    </w:p>
    <w:tbl>
      <w:tblPr>
        <w:tblW w:type="dxa" w:w="9360"/>
        <w:tblInd w:type="dxa" w:w="120"/>
        <w:tblBorders>
          <w:top w:val="single" w:color="AEB7C2" w:sz="2"/>
          <w:left w:val="single" w:color="AEB7C2" w:sz="2"/>
          <w:bottom w:val="single" w:color="AEB7C2" w:sz="2"/>
          <w:right w:val="single" w:color="AEB7C2" w:sz="2"/>
          <w:insideH w:val="single" w:color="D5DAE0" w:sz="1"/>
          <w:insideV w:val="single" w:color="D5DAE0" w:sz="1"/>
        </w:tblBorders>
        <w:tblLayout w:type="fixed"/>
        <w:tblCellMar>
          <w:top w:type="dxa" w:w="80"/>
          <w:left w:type="dxa" w:w="120"/>
          <w:bottom w:type="dxa" w:w="80"/>
          <w:right w:type="dxa" w:w="120"/>
        </w:tblCellMar>
      </w:tblPr>
      <w:tblGrid>
        <w:gridCol w:w="2700"/>
        <w:gridCol w:w="6660"/>
      </w:tblGrid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UAS operator / authorisation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Skyline Roof Surveys Ltd / [SAMPLE] PDRA01-123456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Aircraft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DJI Mavic 3 Enterprise / 1581F5FHD228Q00A17XX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Remote pilot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J. Smith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Launch / recovery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Vertical take-off / Vertical landing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Assessment owner / review date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J. Smith / 2026-07-10</w:t>
            </w:r>
          </w:p>
        </w:tc>
      </w:tr>
    </w:tbl>
    <w:p>
      <w:pPr>
        <w:pStyle w:val="Heading2"/>
        <w:keepNext/>
        <w:spacing w:after="140" w:before="280"/>
      </w:pPr>
      <w:r>
        <w:t xml:space="preserve">Risk acceptance method</w:t>
      </w:r>
    </w:p>
    <w:p>
      <w:pPr>
        <w:pStyle w:val="ListParagraph"/>
        <w:numPr>
          <w:ilvl w:val="0"/>
          <w:numId w:val="2"/>
        </w:numPr>
        <w:spacing w:after="80" w:line="320"/>
      </w:pPr>
      <w:r>
        <w:rPr>
          <w:color w:val="1F2937"/>
        </w:rPr>
        <w:t xml:space="preserve">Low — controls are established and the activity may proceed if site conditions match.</w:t>
      </w:r>
    </w:p>
    <w:p>
      <w:pPr>
        <w:pStyle w:val="ListParagraph"/>
        <w:numPr>
          <w:ilvl w:val="0"/>
          <w:numId w:val="2"/>
        </w:numPr>
        <w:spacing w:after="80" w:line="320"/>
      </w:pPr>
      <w:r>
        <w:rPr>
          <w:color w:val="1F2937"/>
        </w:rPr>
        <w:t xml:space="preserve">Medium — remote pilot confirms the listed controls and records the decision before flight.</w:t>
      </w:r>
    </w:p>
    <w:p>
      <w:pPr>
        <w:pStyle w:val="ListParagraph"/>
        <w:numPr>
          <w:ilvl w:val="0"/>
          <w:numId w:val="2"/>
        </w:numPr>
        <w:spacing w:after="80" w:line="320"/>
      </w:pPr>
      <w:r>
        <w:rPr>
          <w:color w:val="1F2937"/>
        </w:rPr>
        <w:t xml:space="preserve">High — do not proceed until additional controls reduce the risk and the accountable manager accepts the revision.</w:t>
      </w:r>
    </w:p>
    <w:p>
      <w:pPr>
        <w:pStyle w:val="Heading2"/>
        <w:keepNext/>
        <w:spacing w:after="140" w:before="280"/>
      </w:pPr>
      <w:r>
        <w:t xml:space="preserve">Baseline hazard register</w:t>
      </w:r>
    </w:p>
    <w:tbl>
      <w:tblPr>
        <w:tblW w:type="dxa" w:w="9360"/>
        <w:tblInd w:type="dxa" w:w="120"/>
        <w:tblBorders>
          <w:top w:val="single" w:color="AEB7C2" w:sz="2"/>
          <w:left w:val="single" w:color="AEB7C2" w:sz="2"/>
          <w:bottom w:val="single" w:color="AEB7C2" w:sz="2"/>
          <w:right w:val="single" w:color="AEB7C2" w:sz="2"/>
          <w:insideH w:val="single" w:color="D5DAE0" w:sz="1"/>
          <w:insideV w:val="single" w:color="D5DAE0" w:sz="1"/>
        </w:tblBorders>
        <w:tblLayout w:type="fixed"/>
        <w:tblCellMar>
          <w:top w:type="dxa" w:w="80"/>
          <w:left w:type="dxa" w:w="120"/>
          <w:bottom w:type="dxa" w:w="80"/>
          <w:right w:type="dxa" w:w="120"/>
        </w:tblCellMar>
      </w:tblPr>
      <w:tblGrid>
        <w:gridCol w:w="1900"/>
        <w:gridCol w:w="1750"/>
        <w:gridCol w:w="4000"/>
        <w:gridCol w:w="1710"/>
      </w:tblGrid>
      <w:tr>
        <w:trPr>
          <w:cantSplit/>
          <w:tblHeader/>
        </w:trPr>
        <w:tc>
          <w:tcPr>
            <w:tcW w:type="dxa" w:w="19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Hazard and cause</w:t>
            </w:r>
          </w:p>
        </w:tc>
        <w:tc>
          <w:tcPr>
            <w:tcW w:type="dxa" w:w="175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Potential consequence</w:t>
            </w:r>
          </w:p>
        </w:tc>
        <w:tc>
          <w:tcPr>
            <w:tcW w:type="dxa" w:w="40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Required controls</w:t>
            </w:r>
          </w:p>
        </w:tc>
        <w:tc>
          <w:tcPr>
            <w:tcW w:type="dxa" w:w="171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Residual / owner</w:t>
            </w:r>
          </w:p>
        </w:tc>
      </w:tr>
      <w:tr>
        <w:trPr>
          <w:cantSplit/>
        </w:trPr>
        <w:tc>
          <w:tcPr>
            <w:tcW w:type="dxa" w:w="19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Loss of control
Cause: C2 link, flight-controller or pilot error</w:t>
            </w:r>
          </w:p>
        </w:tc>
        <w:tc>
          <w:tcPr>
            <w:tcW w:type="dxa" w:w="17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Impact with people, property or another aircraft</w:t>
            </w:r>
          </w:p>
        </w:tc>
        <w:tc>
          <w:tcPr>
            <w:tcW w:type="dxa" w:w="40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Pre-flight function checks; tested lost-link response; emergency landing area; observer where used</w:t>
            </w:r>
          </w:p>
        </w:tc>
        <w:tc>
          <w:tcPr>
            <w:tcW w:type="dxa" w:w="171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Baseline: Medium
Final: OPERATOR ENTRY REQUIRED — confirm after site survey
Owner: J. Smith</w:t>
            </w:r>
          </w:p>
        </w:tc>
      </w:tr>
      <w:tr>
        <w:trPr>
          <w:cantSplit/>
        </w:trPr>
        <w:tc>
          <w:tcPr>
            <w:tcW w:type="dxa" w:w="19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Flyaway
Cause: GNSS/compass error or unresolved link loss</w:t>
            </w:r>
          </w:p>
        </w:tc>
        <w:tc>
          <w:tcPr>
            <w:tcW w:type="dxa" w:w="17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Uncontrolled flight or airspace infringement</w:t>
            </w:r>
          </w:p>
        </w:tc>
        <w:tc>
          <w:tcPr>
            <w:tcW w:type="dxa" w:w="40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GNSS/compass status check; flight-volume limit where fitted; flyaway and notification procedure</w:t>
            </w:r>
          </w:p>
        </w:tc>
        <w:tc>
          <w:tcPr>
            <w:tcW w:type="dxa" w:w="171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Baseline: Medium
Final: OPERATOR ENTRY REQUIRED — confirm after site survey
Owner: J. Smith</w:t>
            </w:r>
          </w:p>
        </w:tc>
      </w:tr>
      <w:tr>
        <w:trPr>
          <w:cantSplit/>
        </w:trPr>
        <w:tc>
          <w:tcPr>
            <w:tcW w:type="dxa" w:w="19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Battery or fuel fire
Cause: Damage, over-discharge, charging fault or leak</w:t>
            </w:r>
          </w:p>
        </w:tc>
        <w:tc>
          <w:tcPr>
            <w:tcW w:type="dxa" w:w="17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Fire, burns or property damage</w:t>
            </w:r>
          </w:p>
        </w:tc>
        <w:tc>
          <w:tcPr>
            <w:tcW w:type="dxa" w:w="40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Condition checks; manufacturer-compatible charging/storage; isolation equipment; fire emergency procedure</w:t>
            </w:r>
          </w:p>
        </w:tc>
        <w:tc>
          <w:tcPr>
            <w:tcW w:type="dxa" w:w="171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Baseline: Low
Final: OPERATOR ENTRY REQUIRED — confirm after site survey
Owner: J. Smith</w:t>
            </w:r>
          </w:p>
        </w:tc>
      </w:tr>
      <w:tr>
        <w:trPr>
          <w:cantSplit/>
        </w:trPr>
        <w:tc>
          <w:tcPr>
            <w:tcW w:type="dxa" w:w="19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Propeller / propulsion injury
Cause: Arming or handling near moving components</w:t>
            </w:r>
          </w:p>
        </w:tc>
        <w:tc>
          <w:tcPr>
            <w:tcW w:type="dxa" w:w="17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Cuts or impact injury to crew</w:t>
            </w:r>
          </w:p>
        </w:tc>
        <w:tc>
          <w:tcPr>
            <w:tcW w:type="dxa" w:w="40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Arming discipline; clear launch area; crew brief; guards/PPE where appropriate</w:t>
            </w:r>
          </w:p>
        </w:tc>
        <w:tc>
          <w:tcPr>
            <w:tcW w:type="dxa" w:w="171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Baseline: Low
Final: OPERATOR ENTRY REQUIRED — confirm after site survey
Owner: J. Smith</w:t>
            </w:r>
          </w:p>
        </w:tc>
      </w:tr>
      <w:tr>
        <w:trPr>
          <w:cantSplit/>
        </w:trPr>
        <w:tc>
          <w:tcPr>
            <w:tcW w:type="dxa" w:w="19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Collision with people
Cause: Control loss or ground incursion</w:t>
            </w:r>
          </w:p>
        </w:tc>
        <w:tc>
          <w:tcPr>
            <w:tcW w:type="dxa" w:w="17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Injury</w:t>
            </w:r>
          </w:p>
        </w:tc>
        <w:tc>
          <w:tcPr>
            <w:tcW w:type="dxa" w:w="40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A minimum horizontal separation of 50 m must be maintained from uninvolved persons, reducible to 30 m during take-off and landing. Assemblies of people must never be overflown, and a minimum horizontal separation of 50 m from assemblies must be kept (also observing the 1:1 rule: horizontal separation at least equal to the height of the aircraft).</w:t>
            </w:r>
          </w:p>
        </w:tc>
        <w:tc>
          <w:tcPr>
            <w:tcW w:type="dxa" w:w="171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Baseline: Medium
Final: OPERATOR ENTRY REQUIRED — confirm after site survey
Owner: J. Smith</w:t>
            </w:r>
          </w:p>
        </w:tc>
      </w:tr>
      <w:tr>
        <w:trPr>
          <w:cantSplit/>
        </w:trPr>
        <w:tc>
          <w:tcPr>
            <w:tcW w:type="dxa" w:w="19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Collision with property / obstacles
Cause: Survey omission, control error or poor positioning</w:t>
            </w:r>
          </w:p>
        </w:tc>
        <w:tc>
          <w:tcPr>
            <w:tcW w:type="dxa" w:w="17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Damage and secondary injury</w:t>
            </w:r>
          </w:p>
        </w:tc>
        <w:tc>
          <w:tcPr>
            <w:tcW w:type="dxa" w:w="40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Onsite survey; obstacle clearance; defined operating and contingency volumes</w:t>
            </w:r>
          </w:p>
        </w:tc>
        <w:tc>
          <w:tcPr>
            <w:tcW w:type="dxa" w:w="171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Baseline: Low
Final: OPERATOR ENTRY REQUIRED — confirm after site survey
Owner: J. Smith</w:t>
            </w:r>
          </w:p>
        </w:tc>
      </w:tr>
      <w:tr>
        <w:trPr>
          <w:cantSplit/>
        </w:trPr>
        <w:tc>
          <w:tcPr>
            <w:tcW w:type="dxa" w:w="19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Adverse weather
Cause: Wind, precipitation, poor visibility or temperature</w:t>
            </w:r>
          </w:p>
        </w:tc>
        <w:tc>
          <w:tcPr>
            <w:tcW w:type="dxa" w:w="17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Control degradation or loss of VLOS</w:t>
            </w:r>
          </w:p>
        </w:tc>
        <w:tc>
          <w:tcPr>
            <w:tcW w:type="dxa" w:w="40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Manufacturer and manual limits; aviation forecast; onsite re-check; explicit abort criteria</w:t>
            </w:r>
          </w:p>
        </w:tc>
        <w:tc>
          <w:tcPr>
            <w:tcW w:type="dxa" w:w="171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Baseline: Low
Final: OPERATOR ENTRY REQUIRED — confirm after site survey
Owner: J. Smith</w:t>
            </w:r>
          </w:p>
        </w:tc>
      </w:tr>
      <w:tr>
        <w:trPr>
          <w:cantSplit/>
        </w:trPr>
        <w:tc>
          <w:tcPr>
            <w:tcW w:type="dxa" w:w="19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GNSS degradation
Cause: Interference, obstruction or space weather</w:t>
            </w:r>
          </w:p>
        </w:tc>
        <w:tc>
          <w:tcPr>
            <w:tcW w:type="dxa" w:w="17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Loss of position hold or navigation assistance</w:t>
            </w:r>
          </w:p>
        </w:tc>
        <w:tc>
          <w:tcPr>
            <w:tcW w:type="dxa" w:w="40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GNSS status check; competent non-GNSS control; increase separation and land</w:t>
            </w:r>
          </w:p>
        </w:tc>
        <w:tc>
          <w:tcPr>
            <w:tcW w:type="dxa" w:w="171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Baseline: Medium
Final: OPERATOR ENTRY REQUIRED — confirm after site survey
Owner: J. Smith</w:t>
            </w:r>
          </w:p>
        </w:tc>
      </w:tr>
      <w:tr>
        <w:trPr>
          <w:cantSplit/>
        </w:trPr>
        <w:tc>
          <w:tcPr>
            <w:tcW w:type="dxa" w:w="19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Airspace conflict
Cause: Manned-aircraft incursion or incorrect airspace information</w:t>
            </w:r>
          </w:p>
        </w:tc>
        <w:tc>
          <w:tcPr>
            <w:tcW w:type="dxa" w:w="17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Collision risk / airprox</w:t>
            </w:r>
          </w:p>
        </w:tc>
        <w:tc>
          <w:tcPr>
            <w:tcW w:type="dxa" w:w="40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Current airspace, FRZ and NOTAM checks; visual scan; descend/land; Airprox process</w:t>
            </w:r>
          </w:p>
        </w:tc>
        <w:tc>
          <w:tcPr>
            <w:tcW w:type="dxa" w:w="171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Baseline: Medium
Final: OPERATOR ENTRY REQUIRED — confirm after site survey
Owner: J. Smith</w:t>
            </w:r>
          </w:p>
        </w:tc>
      </w:tr>
      <w:tr>
        <w:trPr>
          <w:cantSplit/>
        </w:trPr>
        <w:tc>
          <w:tcPr>
            <w:tcW w:type="dxa" w:w="19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Public entering the operating area
Cause: Uncontrolled or unmonitored access point</w:t>
            </w:r>
          </w:p>
        </w:tc>
        <w:tc>
          <w:tcPr>
            <w:tcW w:type="dxa" w:w="17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Injury risk and loss of separation</w:t>
            </w:r>
          </w:p>
        </w:tc>
        <w:tc>
          <w:tcPr>
            <w:tcW w:type="dxa" w:w="40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Cordon; access control; marshal where required; hold or land on incursion</w:t>
            </w:r>
          </w:p>
        </w:tc>
        <w:tc>
          <w:tcPr>
            <w:tcW w:type="dxa" w:w="171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Baseline: Low
Final: OPERATOR ENTRY REQUIRED — confirm after site survey
Owner: J. Smith</w:t>
            </w:r>
          </w:p>
        </w:tc>
      </w:tr>
      <w:tr>
        <w:trPr>
          <w:cantSplit/>
        </w:trPr>
        <w:tc>
          <w:tcPr>
            <w:tcW w:type="dxa" w:w="19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Data / privacy incident
Cause: Unnecessary capture, loss or unauthorised disclosure</w:t>
            </w:r>
          </w:p>
        </w:tc>
        <w:tc>
          <w:tcPr>
            <w:tcW w:type="dxa" w:w="17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Privacy harm or regulatory breach</w:t>
            </w:r>
          </w:p>
        </w:tc>
        <w:tc>
          <w:tcPr>
            <w:tcW w:type="dxa" w:w="40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Data and privacy procedure; minimisation, access control and retention limit</w:t>
            </w:r>
          </w:p>
        </w:tc>
        <w:tc>
          <w:tcPr>
            <w:tcW w:type="dxa" w:w="171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Baseline: Low
Final: OPERATOR ENTRY REQUIRED — confirm after site survey
Owner: J. Smith</w:t>
            </w:r>
          </w:p>
        </w:tc>
      </w:tr>
    </w:tbl>
    <w:p>
      <w:pPr>
        <w:pStyle w:val="Heading2"/>
        <w:keepNext/>
        <w:spacing w:after="140" w:before="280"/>
      </w:pPr>
      <w:r>
        <w:t xml:space="preserve">Approval</w:t>
      </w:r>
    </w:p>
    <w:tbl>
      <w:tblPr>
        <w:tblW w:type="dxa" w:w="9360"/>
        <w:tblInd w:type="dxa" w:w="120"/>
        <w:tblBorders>
          <w:top w:val="single" w:color="AEB7C2" w:sz="2"/>
          <w:left w:val="single" w:color="AEB7C2" w:sz="2"/>
          <w:bottom w:val="single" w:color="AEB7C2" w:sz="2"/>
          <w:right w:val="single" w:color="AEB7C2" w:sz="2"/>
          <w:insideH w:val="single" w:color="D5DAE0" w:sz="1"/>
          <w:insideV w:val="single" w:color="D5DAE0" w:sz="1"/>
        </w:tblBorders>
        <w:tblLayout w:type="fixed"/>
        <w:tblCellMar>
          <w:top w:type="dxa" w:w="80"/>
          <w:left w:type="dxa" w:w="120"/>
          <w:bottom w:type="dxa" w:w="80"/>
          <w:right w:type="dxa" w:w="120"/>
        </w:tblCellMar>
      </w:tblPr>
      <w:tblGrid>
        <w:gridCol w:w="2700"/>
        <w:gridCol w:w="6660"/>
      </w:tblGrid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Additional hazards recorded on site survey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YES / NO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Overall residual risk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LOW / MEDIUM / HIGH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Decision / signatures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Remote pilot J. Smith: OPERATOR ENTRY REQUIRED — sign and date  Accountable manager J. Smith if required: OPERATOR ENTRY REQUIRED — sign and date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1134" w:right="1273" w:bottom="1134" w:left="1273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spacing w:before="60"/>
      <w:jc w:val="center"/>
    </w:pPr>
    <w:r>
      <w:rPr>
        <w:color w:val="6B7280"/>
        <w:sz w:val="13"/>
        <w:szCs w:val="13"/>
      </w:rPr>
      <w:t xml:space="preserve">Draft generated by Drone Ready. Review required before operational use; not CAA approval or legal advice. Template 0.2.0. OGL v3.0.</w:t>
    </w:r>
    <w:r>
      <w:rPr>
        <w:color w:val="6B7280"/>
        <w:sz w:val="13"/>
        <w:szCs w:val="13"/>
      </w:rPr>
      <w:t xml:space="preserve">  ·  Page </w:t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D5DAE0" w:sz="2"/>
      </w:pBdr>
      <w:spacing w:after="80"/>
    </w:pPr>
    <w:r>
      <w:rPr>
        <w:b/>
        <w:bCs/>
        <w:color w:val="7A8695"/>
        <w:spacing w:val="20"/>
        <w:sz w:val="15"/>
        <w:szCs w:val="15"/>
      </w:rPr>
      <w:t xml:space="preserve">DRONE READY  /  PDRA01 DOCUMENTATION PACK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spacing w:after="80" w:line="320"/>
        <w:ind w:left="540" w:hanging="271"/>
      </w:pPr>
      <w:rPr>
        <w:rFonts w:ascii="Calibri" w:cs="Calibri" w:eastAsia="Calibri" w:hAnsi="Calibri"/>
        <w:sz w:val="22"/>
        <w:szCs w:val="22"/>
      </w:r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color w:val="1F2937"/>
        <w:sz w:val="22"/>
        <w:szCs w:val="22"/>
      </w:rPr>
    </w:rPrDefault>
    <w:pPrDefault>
      <w:pPr>
        <w:spacing w:after="120" w:line="320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200" w:before="360"/>
    </w:pPr>
    <w:rPr>
      <w:rFonts w:ascii="Calibri" w:cs="Calibri" w:eastAsia="Calibri" w:hAnsi="Calibri"/>
      <w:b/>
      <w:bCs/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after="140" w:before="280"/>
    </w:pPr>
    <w:rPr>
      <w:rFonts w:ascii="Calibri" w:cs="Calibri" w:eastAsia="Calibri" w:hAnsi="Calibri"/>
      <w:b/>
      <w:bCs/>
      <w:color w:val="1F2937"/>
      <w:sz w:val="26"/>
      <w:szCs w:val="26"/>
    </w:rPr>
  </w:style>
  <w:style w:type="paragraph" w:styleId="Heading3">
    <w:name w:val="Heading 3"/>
    <w:basedOn w:val="Normal"/>
    <w:next w:val="Normal"/>
    <w:qFormat/>
    <w:pPr>
      <w:keepNext/>
      <w:spacing w:after="100" w:before="200"/>
    </w:pPr>
    <w:rPr>
      <w:rFonts w:ascii="Calibri" w:cs="Calibri" w:eastAsia="Calibri" w:hAnsi="Calibri"/>
      <w:b/>
      <w:bCs/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2026-07-10T07:14:29.623Z</dcterms:created>
  <dcterms:modified xsi:type="dcterms:W3CDTF">2026-07-10T07:14:29.623Z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