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ackground w:color="FFFFFF"/>
  <w:body>
    <w:p>
      <w:pPr>
        <w:keepNext/>
        <w:spacing w:after="160"/>
        <w:jc w:val="left"/>
      </w:pPr>
      <w:r>
        <w:rPr>
          <w:b/>
          <w:bCs/>
          <w:color w:val="2E74B5"/>
          <w:sz w:val="42"/>
          <w:szCs w:val="42"/>
        </w:rPr>
        <w:t xml:space="preserve">Post-Flight Checklist &amp; Debrief Record</w:t>
      </w:r>
    </w:p>
    <w:p>
      <w:pPr>
        <w:keepNext/>
        <w:spacing w:after="80"/>
      </w:pPr>
      <w:r>
        <w:rPr>
          <w:b/>
          <w:bCs/>
          <w:color w:val="1F2937"/>
          <w:sz w:val="23"/>
          <w:szCs w:val="23"/>
        </w:rPr>
        <w:t xml:space="preserve">Skyline Roof Surveys (Mavic 3)</w:t>
      </w:r>
      <w:r>
        <w:rPr>
          <w:color w:val="5B6573"/>
          <w:sz w:val="21"/>
          <w:szCs w:val="21"/>
        </w:rPr>
        <w:t xml:space="preserve">  ·  Skyline Roof Surveys Ltd</w:t>
      </w:r>
    </w:p>
    <w:p>
      <w:pPr>
        <w:spacing w:after="80" w:line="280"/>
      </w:pPr>
      <w:r>
        <w:rPr>
          <w:color w:val="5B6573"/>
          <w:sz w:val="18"/>
          <w:szCs w:val="18"/>
        </w:rPr>
        <w:t xml:space="preserve">Generated 2026-07-10  ·  Template 0.2.0</w:t>
      </w:r>
    </w:p>
    <w:p>
      <w:pPr>
        <w:keepNext/>
        <w:spacing w:after="220"/>
      </w:pPr>
      <w:r>
        <w:rPr>
          <w:b/>
          <w:bCs/>
          <w:color w:val="9A6700"/>
          <w:sz w:val="19"/>
          <w:szCs w:val="19"/>
        </w:rPr>
        <w:t xml:space="preserve">DRAFT — accountable-manager review and adoption required before operational use.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Website prefilled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Operator, pilot, authorisation and aircraft identity plus the required close-out checklist.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Operator action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Record the actual outcome, timings, defects, occurrences, learning, actions and signatures after each flight.</w:t>
            </w:r>
          </w:p>
        </w:tc>
      </w:tr>
    </w:tbl>
    <w:p>
      <w:pPr>
        <w:spacing w:after="120" w:line="320"/>
      </w:pPr>
      <w:r>
        <w:rPr>
          <w:color w:val="1F2937"/>
        </w:rPr>
        <w:t xml:space="preserve">Complete after every flight; this document also provides the CAP 2606 Annex 4 debrief record.</w:t>
      </w:r>
    </w:p>
    <w:p>
      <w:pPr>
        <w:pStyle w:val="Heading2"/>
        <w:keepNext/>
        <w:spacing w:after="140" w:before="280"/>
      </w:pPr>
      <w:r>
        <w:t xml:space="preserve">Flight identity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Date / site / flight-log entry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UAS operator / Operator ID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Skyline Roof Surveys Ltd / [SAMPLE] OP-XXXXXXXXXXXX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PDRA01 authorisation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[SAMPLE] PDRA01-123456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Remote pilot / Flyer ID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J. Smith / [SAMPLE] FLY-XXXXXXXXXXXX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Aircraft / serial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DJI Mavic 3 Enterprise / 1581F5FHD228Q00A17XX</w:t>
            </w:r>
          </w:p>
        </w:tc>
      </w:tr>
    </w:tbl>
    <w:p>
      <w:pPr>
        <w:pStyle w:val="Heading2"/>
        <w:keepNext/>
        <w:spacing w:after="140" w:before="280"/>
      </w:pPr>
      <w:r>
        <w:t xml:space="preserve">Post-flight close-out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620"/>
        <w:gridCol w:w="6540"/>
        <w:gridCol w:w="2200"/>
      </w:tblGrid>
      <w:tr>
        <w:trPr>
          <w:cantSplit/>
          <w:tblHeader/>
        </w:trPr>
        <w:tc>
          <w:tcPr>
            <w:tcW w:type="dxa" w:w="62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✓</w:t>
            </w:r>
          </w:p>
        </w:tc>
        <w:tc>
          <w:tcPr>
            <w:tcW w:type="dxa" w:w="654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Check / action</w:t>
            </w:r>
          </w:p>
        </w:tc>
        <w:tc>
          <w:tcPr>
            <w:tcW w:type="dxa" w:w="22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Evidence / initials</w:t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Aircraft powered down safely; propulsion stopped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Airframe, propulsion, landing gear and payload inspected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Battery / fuel condition and temperature checked; storage action taken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Flight date, location, times, duration and cumulative time recorded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Actual take-off mass, payload and battery/fuel ID recorded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Any occurrence, issue or abnormality entered in the flight log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Any defect or maintenance action entered in the technical log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Remote-pilot flight and currency record updated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Site survey, briefing and flight-log entry cross-references match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Media and personal data handled under the privacy procedure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  <w:tr>
        <w:trPr>
          <w:cantSplit/>
        </w:trPr>
        <w:tc>
          <w:tcPr>
            <w:tcW w:type="dxa" w:w="62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☐</w:t>
            </w:r>
          </w:p>
        </w:tc>
        <w:tc>
          <w:tcPr>
            <w:tcW w:type="dxa" w:w="654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Equipment accounted for, secured and stored</w:t>
            </w:r>
          </w:p>
        </w:tc>
        <w:tc>
          <w:tcPr>
            <w:tcW w:type="dxa" w:w="220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/>
            </w:r>
          </w:p>
        </w:tc>
      </w:tr>
    </w:tbl>
    <w:p>
      <w:r>
        <w:br w:type="page"/>
      </w:r>
    </w:p>
    <w:p>
      <w:pPr>
        <w:pStyle w:val="Heading2"/>
        <w:keepNext/>
        <w:spacing w:after="140" w:before="280"/>
      </w:pPr>
      <w:r>
        <w:t xml:space="preserve">Annex 4 — debriefing record</w:t>
      </w:r>
    </w:p>
    <w:tbl>
      <w:tblPr>
        <w:tblW w:type="dxa" w:w="9360"/>
        <w:tblInd w:type="dxa" w:w="120"/>
        <w:tblBorders>
          <w:top w:val="single" w:color="AEB7C2" w:sz="2"/>
          <w:left w:val="single" w:color="AEB7C2" w:sz="2"/>
          <w:bottom w:val="single" w:color="AEB7C2" w:sz="2"/>
          <w:right w:val="single" w:color="AEB7C2" w:sz="2"/>
          <w:insideH w:val="single" w:color="D5DAE0" w:sz="1"/>
          <w:insideV w:val="single" w:color="D5DAE0" w:sz="1"/>
        </w:tblBorders>
        <w:tblLayout w:type="fixed"/>
        <w:tblCellMar>
          <w:top w:type="dxa" w:w="80"/>
          <w:left w:type="dxa" w:w="120"/>
          <w:bottom w:type="dxa" w:w="80"/>
          <w:right w:type="dxa" w:w="120"/>
        </w:tblCellMar>
      </w:tblPr>
      <w:tblGrid>
        <w:gridCol w:w="2700"/>
        <w:gridCol w:w="6660"/>
      </w:tblGrid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Flight outcome / task completed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Actual flight time / cumulative time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Weather or site changes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Threats, errors, deviations or public interaction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Technical defects / maintenance-log reference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Occurrence / Airprox report required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YES / NO — OPERATOR ENTRY REQUIRED — add reference if YES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Safety learning and good practice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Corrective action, owner and due date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Operations Manual / risk assessment change required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YES / NO — OPERATOR ENTRY REQUIRED — add reference if YES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Remote pilot signature / date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  <w:tr>
        <w:trPr>
          <w:cantSplit/>
        </w:trPr>
        <w:tc>
          <w:tcPr>
            <w:tcW w:type="dxa" w:w="2700"/>
            <w:shd w:fill="E8EEF5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1F4D78"/>
                <w:sz w:val="18"/>
                <w:szCs w:val="18"/>
              </w:rPr>
              <w:t xml:space="preserve">Accountable manager close-out (where required)</w:t>
            </w:r>
          </w:p>
        </w:tc>
        <w:tc>
          <w:tcPr>
            <w:tcW w:type="dxa" w:w="6660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color w:val="1F2937"/>
                <w:sz w:val="19"/>
                <w:szCs w:val="19"/>
              </w:rPr>
              <w:t xml:space="preserve">OPERATOR ENTRY REQUIRED</w:t>
            </w:r>
          </w:p>
        </w:tc>
      </w:tr>
    </w:tbl>
    <w:p>
      <w:pPr>
        <w:spacing w:after="80" w:line="280"/>
      </w:pPr>
      <w:r>
        <w:rPr>
          <w:color w:val="5B6573"/>
          <w:sz w:val="18"/>
          <w:szCs w:val="18"/>
        </w:rPr>
        <w:t xml:space="preserve">Unresolved safety or technical actions prevent further operational use until closed and evidenced.</w:t>
      </w:r>
    </w:p>
    <w:sectPr>
      <w:headerReference w:type="default" r:id="rId7"/>
      <w:footerReference w:type="default" r:id="rId8"/>
      <w:pgSz w:w="11906" w:h="16838" w:orient="portrait"/>
      <w:pgMar w:top="1134" w:right="1273" w:bottom="1134" w:left="1273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60"/>
      <w:jc w:val="center"/>
    </w:pPr>
    <w:r>
      <w:rPr>
        <w:color w:val="6B7280"/>
        <w:sz w:val="13"/>
        <w:szCs w:val="13"/>
      </w:rPr>
      <w:t xml:space="preserve">Draft generated by Drone Ready. Review required before operational use; not CAA approval or legal advice. Template 0.2.0. OGL v3.0.</w:t>
    </w:r>
    <w:r>
      <w:rPr>
        <w:color w:val="6B7280"/>
        <w:sz w:val="13"/>
        <w:szCs w:val="13"/>
      </w:rPr>
      <w:t xml:space="preserve">  ·  Page </w:t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5DAE0" w:sz="2"/>
      </w:pBdr>
      <w:spacing w:after="80"/>
    </w:pPr>
    <w:r>
      <w:rPr>
        <w:b/>
        <w:bCs/>
        <w:color w:val="7A8695"/>
        <w:spacing w:val="20"/>
        <w:sz w:val="15"/>
        <w:szCs w:val="15"/>
      </w:rPr>
      <w:t xml:space="preserve">DRONE READY  /  PDRA01 DOCUMENTATION PACK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spacing w:after="80" w:line="320"/>
        <w:ind w:left="540" w:hanging="271"/>
      </w:pPr>
      <w:rPr>
        <w:rFonts w:ascii="Calibri" w:cs="Calibri" w:eastAsia="Calibri" w:hAnsi="Calibri"/>
        <w:sz w:val="22"/>
        <w:szCs w:val="22"/>
      </w:r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F2937"/>
        <w:sz w:val="22"/>
        <w:szCs w:val="22"/>
      </w:rPr>
    </w:rPrDefault>
    <w:pPrDefault>
      <w:pPr>
        <w:spacing w:after="120" w:line="320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200" w:before="360"/>
    </w:pPr>
    <w:rPr>
      <w:rFonts w:ascii="Calibri" w:cs="Calibri" w:eastAsia="Calibri" w:hAnsi="Calibri"/>
      <w:b/>
      <w:bCs/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after="140" w:before="280"/>
    </w:pPr>
    <w:rPr>
      <w:rFonts w:ascii="Calibri" w:cs="Calibri" w:eastAsia="Calibri" w:hAnsi="Calibri"/>
      <w:b/>
      <w:bCs/>
      <w:color w:val="1F2937"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spacing w:after="100" w:before="200"/>
    </w:pPr>
    <w:rPr>
      <w:rFonts w:ascii="Calibri" w:cs="Calibri" w:eastAsia="Calibri" w:hAnsi="Calibri"/>
      <w:b/>
      <w:bCs/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2026-07-10T07:14:29.647Z</dcterms:created>
  <dcterms:modified xsi:type="dcterms:W3CDTF">2026-07-10T07:14:29.647Z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