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ackground w:color="FFFFFF"/>
  <w:body>
    <w:p>
      <w:pPr>
        <w:keepNext/>
        <w:spacing w:after="160"/>
        <w:jc w:val="left"/>
      </w:pPr>
      <w:r>
        <w:rPr>
          <w:b/>
          <w:bCs/>
          <w:color w:val="2E74B5"/>
          <w:sz w:val="42"/>
          <w:szCs w:val="42"/>
        </w:rPr>
        <w:t xml:space="preserve">Data &amp; Payload Privacy Procedure</w:t>
      </w:r>
    </w:p>
    <w:p>
      <w:pPr>
        <w:keepNext/>
        <w:spacing w:after="80"/>
      </w:pPr>
      <w:r>
        <w:rPr>
          <w:b/>
          <w:bCs/>
          <w:color w:val="1F2937"/>
          <w:sz w:val="23"/>
          <w:szCs w:val="23"/>
        </w:rPr>
        <w:t xml:space="preserve">Skyline Roof Surveys (Mavic 3)</w:t>
      </w:r>
      <w:r>
        <w:rPr>
          <w:color w:val="5B6573"/>
          <w:sz w:val="21"/>
          <w:szCs w:val="21"/>
        </w:rPr>
        <w:t xml:space="preserve">  ·  Skyline Roof Surveys Ltd</w:t>
      </w:r>
    </w:p>
    <w:p>
      <w:pPr>
        <w:spacing w:after="80" w:line="280"/>
      </w:pPr>
      <w:r>
        <w:rPr>
          <w:color w:val="5B6573"/>
          <w:sz w:val="18"/>
          <w:szCs w:val="18"/>
        </w:rPr>
        <w:t xml:space="preserve">Generated 2026-07-10  ·  Template 0.2.0</w:t>
      </w:r>
    </w:p>
    <w:p>
      <w:pPr>
        <w:keepNext/>
        <w:spacing w:after="220"/>
      </w:pPr>
      <w:r>
        <w:rPr>
          <w:b/>
          <w:bCs/>
          <w:color w:val="9A6700"/>
          <w:sz w:val="19"/>
          <w:szCs w:val="19"/>
        </w:rPr>
        <w:t xml:space="preserve">DRAFT — accountable-manager review and adoption required before operational use.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Website prefilled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Controller, privacy contact, purpose, data categories, lawful basis, storage, transfer and retention defaults.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Operator action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For each deployment confirm actual capture, recipient, dates, DPIA decision and deletion evidence.</w:t>
            </w:r>
          </w:p>
        </w:tc>
      </w:tr>
    </w:tbl>
    <w:p>
      <w:pPr>
        <w:spacing w:after="120" w:line="320"/>
      </w:pPr>
      <w:r>
        <w:rPr>
          <w:color w:val="1F2937"/>
        </w:rPr>
        <w:t xml:space="preserve">Drone operations that capture images, video or sensor data which may include identifiable people process personal data and fall under UK GDPR; the ICO publishes specific guidance for UAS/drones.</w:t>
      </w:r>
    </w:p>
    <w:p>
      <w:pPr>
        <w:pStyle w:val="Heading2"/>
        <w:keepNext/>
        <w:spacing w:after="140" w:before="280"/>
      </w:pPr>
      <w:r>
        <w:t xml:space="preserve">Controller and payload profile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Operator / data controller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Skyline Roof Surveys Ltd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Privacy contact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j.smith@skyline.example · 07700 900123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Operational purpose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Survey / inspection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May capture identifiable people / vehicles / property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Yes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Stored on aircraft / controller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Yes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Uploaded to cloud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Yes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Shared with clients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Yes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Expected data categories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Aerial images and video that may include people, vehicles, addresses and private property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Likely lawful basis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Legitimate interests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Default retention rule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30 days after client acceptance unless the contract requires a longer evidenced period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Storage / access controls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Encrypted company cloud storage with MFA and access limited to the assigned project team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Default client-transfer method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Access-controlled client portal with expiring links; no public sharing</w:t>
            </w:r>
          </w:p>
        </w:tc>
      </w:tr>
    </w:tbl>
    <w:p>
      <w:pPr>
        <w:pStyle w:val="Heading2"/>
        <w:keepNext/>
        <w:spacing w:after="140" w:before="280"/>
      </w:pPr>
      <w:r>
        <w:t xml:space="preserve">Operating controls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Use the declared lawful basis (Legitimate interests) only after confirming it fits the specific processing; complete a DPIA where processing is likely to create high risk.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Minimise the field of view, resolution and duration to what the task requires; avoid unnecessary recording of uninvolved people.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Limit access to authorised personnel and named client recipients; use access-controlled and encrypted storage where available.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Apply the declared retention rule: 30 days after client acceptance unless the contract requires a longer evidenced period. Then securely delete or anonymise data unless a documented legal or contractual requirement applies.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Respond to access, deletion and objection requests through the privacy contact, subject to applicable rights and exemptions.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Contain and assess any loss, disclosure or unauthorised access; preserve evidence and follow applicable ICO breach-reporting requirements.</w:t>
      </w:r>
    </w:p>
    <w:p>
      <w:pPr>
        <w:pStyle w:val="Heading2"/>
        <w:keepNext/>
        <w:spacing w:after="140" w:before="280"/>
      </w:pPr>
      <w:r>
        <w:t xml:space="preserve">Deployment data record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Project / client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Capture date, time and location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Purpose and lawful basis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Survey / inspection / Legitimate interests; OPERATOR ENTRY REQUIRED — confirm for this deployment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Data categories and subjects likely to be captured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Aerial images and video that may include people, vehicles, addresses and private property; OPERATOR ENTRY REQUIRED — confirm actual capture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DPIA required / reference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YES / NO — OPERATOR ENTRY REQUIRED — add assessment reference if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Storage location and access list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Encrypted company cloud storage with MFA and access limited to the assigned project team; OPERATOR ENTRY REQUIRED — confirm actual access list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Client recipient / transfer method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Access-controlled client portal with expiring links; no public sharing; OPERATOR ENTRY REQUIRED — add actual recipient and transfer date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Retention end date / deletion evidence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</w:tbl>
    <w:p>
      <w:pPr>
        <w:pStyle w:val="Heading2"/>
        <w:keepNext/>
        <w:spacing w:after="140" w:before="280"/>
      </w:pPr>
      <w:r>
        <w:t xml:space="preserve">Site privacy notice</w:t>
      </w:r>
    </w:p>
    <w:p>
      <w:pPr>
        <w:spacing w:after="120" w:line="320"/>
      </w:pPr>
      <w:r>
        <w:rPr>
          <w:color w:val="1F2937"/>
        </w:rPr>
        <w:t xml:space="preserve">Skyline Roof Surveys Ltd is operating a drone in this area for survey / inspection. The aircraft may capture images, video or sensor data. Data is protected, shared only where required for the stated task and kept only for the documented retention period. Contact j.smith@skyline.example · 07700 900123 for privacy questions or rights requests.</w:t>
      </w:r>
    </w:p>
    <w:p>
      <w:pPr>
        <w:spacing w:after="80" w:line="280"/>
      </w:pPr>
      <w:r>
        <w:rPr>
          <w:color w:val="5B6573"/>
          <w:sz w:val="18"/>
          <w:szCs w:val="18"/>
        </w:rPr>
        <w:t xml:space="preserve">Add the operation date, time and precise area when displaying or issuing this notice.</w:t>
      </w:r>
    </w:p>
    <w:sectPr>
      <w:headerReference w:type="default" r:id="rId7"/>
      <w:footerReference w:type="default" r:id="rId8"/>
      <w:pgSz w:w="11906" w:h="16838" w:orient="portrait"/>
      <w:pgMar w:top="1134" w:right="1273" w:bottom="1134" w:left="127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60"/>
      <w:jc w:val="center"/>
    </w:pPr>
    <w:r>
      <w:rPr>
        <w:color w:val="6B7280"/>
        <w:sz w:val="13"/>
        <w:szCs w:val="13"/>
      </w:rPr>
      <w:t xml:space="preserve">Draft generated by Drone Ready. Review required before operational use; not CAA approval or legal advice. Template 0.2.0. OGL v3.0.</w:t>
    </w:r>
    <w:r>
      <w:rPr>
        <w:color w:val="6B7280"/>
        <w:sz w:val="13"/>
        <w:szCs w:val="13"/>
      </w:rPr>
      <w:t xml:space="preserve">  ·  Page </w:t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5DAE0" w:sz="2"/>
      </w:pBdr>
      <w:spacing w:after="80"/>
    </w:pPr>
    <w:r>
      <w:rPr>
        <w:b/>
        <w:bCs/>
        <w:color w:val="7A8695"/>
        <w:spacing w:val="20"/>
        <w:sz w:val="15"/>
        <w:szCs w:val="15"/>
      </w:rPr>
      <w:t xml:space="preserve">DRONE READY  /  PDRA01 DOCUMENTATION PACK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spacing w:after="80" w:line="320"/>
        <w:ind w:left="540" w:hanging="271"/>
      </w:pPr>
      <w:rPr>
        <w:rFonts w:ascii="Calibri" w:cs="Calibri" w:eastAsia="Calibri" w:hAnsi="Calibri"/>
        <w:sz w:val="22"/>
        <w:szCs w:val="22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F2937"/>
        <w:sz w:val="22"/>
        <w:szCs w:val="22"/>
      </w:rPr>
    </w:rPrDefault>
    <w:pPrDefault>
      <w:pPr>
        <w:spacing w:after="120" w:line="320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200" w:before="360"/>
    </w:pPr>
    <w:rPr>
      <w:rFonts w:ascii="Calibri" w:cs="Calibri" w:eastAsia="Calibri" w:hAnsi="Calibri"/>
      <w:b/>
      <w:bCs/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after="140" w:before="280"/>
    </w:pPr>
    <w:rPr>
      <w:rFonts w:ascii="Calibri" w:cs="Calibri" w:eastAsia="Calibri" w:hAnsi="Calibri"/>
      <w:b/>
      <w:bCs/>
      <w:color w:val="1F2937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spacing w:after="100" w:before="200"/>
    </w:pPr>
    <w:rPr>
      <w:rFonts w:ascii="Calibri" w:cs="Calibri" w:eastAsia="Calibri" w:hAnsi="Calibri"/>
      <w:b/>
      <w:bCs/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2026-07-10T07:14:29.663Z</dcterms:created>
  <dcterms:modified xsi:type="dcterms:W3CDTF">2026-07-10T07:14:29.663Z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