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ackground w:color="FFFFFF"/>
  <w:body>
    <w:p>
      <w:pPr>
        <w:keepNext/>
        <w:spacing w:after="160"/>
        <w:jc w:val="left"/>
      </w:pPr>
      <w:r>
        <w:rPr>
          <w:b/>
          <w:bCs/>
          <w:color w:val="2E74B5"/>
          <w:sz w:val="42"/>
          <w:szCs w:val="42"/>
        </w:rPr>
        <w:t xml:space="preserve">Review Register</w:t>
      </w:r>
    </w:p>
    <w:p>
      <w:pPr>
        <w:keepNext/>
        <w:spacing w:after="80"/>
      </w:pPr>
      <w:r>
        <w:rPr>
          <w:b/>
          <w:bCs/>
          <w:color w:val="1F2937"/>
          <w:sz w:val="23"/>
          <w:szCs w:val="23"/>
        </w:rPr>
        <w:t xml:space="preserve">Skyline Roof Surveys (Mavic 3)</w:t>
      </w:r>
      <w:r>
        <w:rPr>
          <w:color w:val="5B6573"/>
          <w:sz w:val="21"/>
          <w:szCs w:val="21"/>
        </w:rPr>
        <w:t xml:space="preserve">  ·  Skyline Roof Surveys Ltd</w:t>
      </w:r>
    </w:p>
    <w:p>
      <w:pPr>
        <w:spacing w:after="80" w:line="280"/>
      </w:pPr>
      <w:r>
        <w:rPr>
          <w:color w:val="5B6573"/>
          <w:sz w:val="18"/>
          <w:szCs w:val="18"/>
        </w:rPr>
        <w:t xml:space="preserve">Generated 2026-07-10  ·  Template 0.2.0</w:t>
      </w:r>
    </w:p>
    <w:p>
      <w:pPr>
        <w:keepNext/>
        <w:spacing w:after="220"/>
      </w:pPr>
      <w:r>
        <w:rPr>
          <w:b/>
          <w:bCs/>
          <w:color w:val="9A6700"/>
          <w:sz w:val="19"/>
          <w:szCs w:val="19"/>
        </w:rPr>
        <w:t xml:space="preserve">DRAFT — accountable-manager review and adoption required before operational use.</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Website prefilled</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Generation assumptions, their review status, route flags, manager name and draft manual version.</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Operator action</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Resolve any outstanding high or critical item, confirm reconciliation, sign and record the adoption date.</w:t>
            </w:r>
          </w:p>
        </w:tc>
      </w:tr>
    </w:tbl>
    <w:p>
      <w:pPr>
        <w:spacing w:after="120" w:line="320"/>
      </w:pPr>
      <w:r>
        <w:rPr>
          <w:color w:val="1F2937"/>
        </w:rPr>
        <w:t xml:space="preserve">Controlled record of generation assumptions and route flags. Accepted or edited assumptions are also reflected in Operations Manual Section 2.20 so the adopted manual and this evidence register remain traceable.</w:t>
      </w:r>
    </w:p>
    <w:p>
      <w:pPr>
        <w:pStyle w:val="Heading2"/>
        <w:keepNext/>
        <w:spacing w:after="140" w:before="280"/>
      </w:pPr>
      <w:r>
        <w:t xml:space="preserve">Assumptions</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1400"/>
        <w:gridCol w:w="1450"/>
        <w:gridCol w:w="6510"/>
      </w:tblGrid>
      <w:tr>
        <w:trPr>
          <w:cantSplit/>
          <w:tblHeader/>
        </w:trPr>
        <w:tc>
          <w:tcPr>
            <w:tcW w:type="dxa" w:w="14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Criticality</w:t>
            </w:r>
          </w:p>
        </w:tc>
        <w:tc>
          <w:tcPr>
            <w:tcW w:type="dxa" w:w="145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Status</w:t>
            </w:r>
          </w:p>
        </w:tc>
        <w:tc>
          <w:tcPr>
            <w:tcW w:type="dxa" w:w="651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Assumption / operator decision</w:t>
            </w:r>
          </w:p>
        </w:tc>
      </w:tr>
      <w:tr>
        <w:trPr>
          <w:cantSplit/>
        </w:trPr>
        <w:tc>
          <w:tcPr>
            <w:tcW w:type="dxa" w:w="1400"/>
            <w:tcMar>
              <w:top w:type="dxa" w:w="80"/>
              <w:left w:type="dxa" w:w="120"/>
              <w:bottom w:type="dxa" w:w="80"/>
              <w:right w:type="dxa" w:w="120"/>
            </w:tcMar>
            <w:vAlign w:val="center"/>
          </w:tcPr>
          <w:p>
            <w:pPr>
              <w:spacing w:after="0" w:line="260"/>
            </w:pPr>
            <w:r>
              <w:rPr>
                <w:color w:val="1F2937"/>
                <w:sz w:val="19"/>
                <w:szCs w:val="19"/>
              </w:rPr>
              <w:t xml:space="preserve">Medium</w:t>
            </w:r>
          </w:p>
        </w:tc>
        <w:tc>
          <w:tcPr>
            <w:tcW w:type="dxa" w:w="1450"/>
            <w:tcMar>
              <w:top w:type="dxa" w:w="80"/>
              <w:left w:type="dxa" w:w="120"/>
              <w:bottom w:type="dxa" w:w="80"/>
              <w:right w:type="dxa" w:w="120"/>
            </w:tcMar>
            <w:vAlign w:val="center"/>
          </w:tcPr>
          <w:p>
            <w:pPr>
              <w:spacing w:after="0" w:line="260"/>
            </w:pPr>
            <w:r>
              <w:rPr>
                <w:color w:val="1F2937"/>
                <w:sz w:val="19"/>
                <w:szCs w:val="19"/>
              </w:rPr>
              <w:t xml:space="preserve">Accepted</w:t>
            </w:r>
          </w:p>
        </w:tc>
        <w:tc>
          <w:tcPr>
            <w:tcW w:type="dxa" w:w="6510"/>
            <w:tcMar>
              <w:top w:type="dxa" w:w="80"/>
              <w:left w:type="dxa" w:w="120"/>
              <w:bottom w:type="dxa" w:w="80"/>
              <w:right w:type="dxa" w:w="120"/>
            </w:tcMar>
            <w:vAlign w:val="center"/>
          </w:tcPr>
          <w:p>
            <w:pPr>
              <w:spacing w:after="0" w:line="260"/>
            </w:pPr>
            <w:r>
              <w:rPr>
                <w:color w:val="1F2937"/>
                <w:sz w:val="19"/>
                <w:szCs w:val="19"/>
              </w:rPr>
              <w:t xml:space="preserve">Operations are limited to daylight visual line of sight unless the operations manual states otherwise.</w:t>
            </w:r>
          </w:p>
        </w:tc>
      </w:tr>
      <w:tr>
        <w:trPr>
          <w:cantSplit/>
        </w:trPr>
        <w:tc>
          <w:tcPr>
            <w:tcW w:type="dxa" w:w="1400"/>
            <w:tcMar>
              <w:top w:type="dxa" w:w="80"/>
              <w:left w:type="dxa" w:w="120"/>
              <w:bottom w:type="dxa" w:w="80"/>
              <w:right w:type="dxa" w:w="120"/>
            </w:tcMar>
            <w:vAlign w:val="center"/>
          </w:tcPr>
          <w:p>
            <w:pPr>
              <w:spacing w:after="0" w:line="260"/>
            </w:pPr>
            <w:r>
              <w:rPr>
                <w:color w:val="1F2937"/>
                <w:sz w:val="19"/>
                <w:szCs w:val="19"/>
              </w:rPr>
              <w:t xml:space="preserve">High</w:t>
            </w:r>
          </w:p>
        </w:tc>
        <w:tc>
          <w:tcPr>
            <w:tcW w:type="dxa" w:w="1450"/>
            <w:tcMar>
              <w:top w:type="dxa" w:w="80"/>
              <w:left w:type="dxa" w:w="120"/>
              <w:bottom w:type="dxa" w:w="80"/>
              <w:right w:type="dxa" w:w="120"/>
            </w:tcMar>
            <w:vAlign w:val="center"/>
          </w:tcPr>
          <w:p>
            <w:pPr>
              <w:spacing w:after="0" w:line="260"/>
            </w:pPr>
            <w:r>
              <w:rPr>
                <w:color w:val="1F2937"/>
                <w:sz w:val="19"/>
                <w:szCs w:val="19"/>
              </w:rPr>
              <w:t xml:space="preserve">Accepted</w:t>
            </w:r>
          </w:p>
        </w:tc>
        <w:tc>
          <w:tcPr>
            <w:tcW w:type="dxa" w:w="6510"/>
            <w:tcMar>
              <w:top w:type="dxa" w:w="80"/>
              <w:left w:type="dxa" w:w="120"/>
              <w:bottom w:type="dxa" w:w="80"/>
              <w:right w:type="dxa" w:w="120"/>
            </w:tcMar>
            <w:vAlign w:val="center"/>
          </w:tcPr>
          <w:p>
            <w:pPr>
              <w:spacing w:after="0" w:line="260"/>
            </w:pPr>
            <w:r>
              <w:rPr>
                <w:color w:val="1F2937"/>
                <w:sz w:val="19"/>
                <w:szCs w:val="19"/>
              </w:rPr>
              <w:t xml:space="preserve">Flights will not be conducted in rain, fog, icing, or wind beyond the aircraft's limits. Wind and weather limits must be confirmed against the aircraft's capability before use.</w:t>
            </w:r>
          </w:p>
        </w:tc>
      </w:tr>
      <w:tr>
        <w:trPr>
          <w:cantSplit/>
        </w:trPr>
        <w:tc>
          <w:tcPr>
            <w:tcW w:type="dxa" w:w="1400"/>
            <w:tcMar>
              <w:top w:type="dxa" w:w="80"/>
              <w:left w:type="dxa" w:w="120"/>
              <w:bottom w:type="dxa" w:w="80"/>
              <w:right w:type="dxa" w:w="120"/>
            </w:tcMar>
            <w:vAlign w:val="center"/>
          </w:tcPr>
          <w:p>
            <w:pPr>
              <w:spacing w:after="0" w:line="260"/>
            </w:pPr>
            <w:r>
              <w:rPr>
                <w:color w:val="1F2937"/>
                <w:sz w:val="19"/>
                <w:szCs w:val="19"/>
              </w:rPr>
              <w:t xml:space="preserve">Medium</w:t>
            </w:r>
          </w:p>
        </w:tc>
        <w:tc>
          <w:tcPr>
            <w:tcW w:type="dxa" w:w="1450"/>
            <w:tcMar>
              <w:top w:type="dxa" w:w="80"/>
              <w:left w:type="dxa" w:w="120"/>
              <w:bottom w:type="dxa" w:w="80"/>
              <w:right w:type="dxa" w:w="120"/>
            </w:tcMar>
            <w:vAlign w:val="center"/>
          </w:tcPr>
          <w:p>
            <w:pPr>
              <w:spacing w:after="0" w:line="260"/>
            </w:pPr>
            <w:r>
              <w:rPr>
                <w:color w:val="1F2937"/>
                <w:sz w:val="19"/>
                <w:szCs w:val="19"/>
              </w:rPr>
              <w:t xml:space="preserve">Accepted</w:t>
            </w:r>
          </w:p>
        </w:tc>
        <w:tc>
          <w:tcPr>
            <w:tcW w:type="dxa" w:w="6510"/>
            <w:tcMar>
              <w:top w:type="dxa" w:w="80"/>
              <w:left w:type="dxa" w:w="120"/>
              <w:bottom w:type="dxa" w:w="80"/>
              <w:right w:type="dxa" w:w="120"/>
            </w:tcMar>
            <w:vAlign w:val="center"/>
          </w:tcPr>
          <w:p>
            <w:pPr>
              <w:spacing w:after="0" w:line="260"/>
            </w:pPr>
            <w:r>
              <w:rPr>
                <w:color w:val="1F2937"/>
                <w:sz w:val="19"/>
                <w:szCs w:val="19"/>
              </w:rPr>
              <w:t xml:space="preserve">A pre-flight inspection is completed before every flight and recorded.</w:t>
            </w:r>
          </w:p>
        </w:tc>
      </w:tr>
      <w:tr>
        <w:trPr>
          <w:cantSplit/>
        </w:trPr>
        <w:tc>
          <w:tcPr>
            <w:tcW w:type="dxa" w:w="1400"/>
            <w:tcMar>
              <w:top w:type="dxa" w:w="80"/>
              <w:left w:type="dxa" w:w="120"/>
              <w:bottom w:type="dxa" w:w="80"/>
              <w:right w:type="dxa" w:w="120"/>
            </w:tcMar>
            <w:vAlign w:val="center"/>
          </w:tcPr>
          <w:p>
            <w:pPr>
              <w:spacing w:after="0" w:line="260"/>
            </w:pPr>
            <w:r>
              <w:rPr>
                <w:color w:val="1F2937"/>
                <w:sz w:val="19"/>
                <w:szCs w:val="19"/>
              </w:rPr>
              <w:t xml:space="preserve">Medium</w:t>
            </w:r>
          </w:p>
        </w:tc>
        <w:tc>
          <w:tcPr>
            <w:tcW w:type="dxa" w:w="1450"/>
            <w:tcMar>
              <w:top w:type="dxa" w:w="80"/>
              <w:left w:type="dxa" w:w="120"/>
              <w:bottom w:type="dxa" w:w="80"/>
              <w:right w:type="dxa" w:w="120"/>
            </w:tcMar>
            <w:vAlign w:val="center"/>
          </w:tcPr>
          <w:p>
            <w:pPr>
              <w:spacing w:after="0" w:line="260"/>
            </w:pPr>
            <w:r>
              <w:rPr>
                <w:color w:val="1F2937"/>
                <w:sz w:val="19"/>
                <w:szCs w:val="19"/>
              </w:rPr>
              <w:t xml:space="preserve">Accepted</w:t>
            </w:r>
          </w:p>
        </w:tc>
        <w:tc>
          <w:tcPr>
            <w:tcW w:type="dxa" w:w="6510"/>
            <w:tcMar>
              <w:top w:type="dxa" w:w="80"/>
              <w:left w:type="dxa" w:w="120"/>
              <w:bottom w:type="dxa" w:w="80"/>
              <w:right w:type="dxa" w:w="120"/>
            </w:tcMar>
            <w:vAlign w:val="center"/>
          </w:tcPr>
          <w:p>
            <w:pPr>
              <w:spacing w:after="0" w:line="260"/>
            </w:pPr>
            <w:r>
              <w:rPr>
                <w:color w:val="1F2937"/>
                <w:sz w:val="19"/>
                <w:szCs w:val="19"/>
              </w:rPr>
              <w:t xml:space="preserve">Emergency and alternate landing areas are identified before each launch.</w:t>
            </w:r>
          </w:p>
        </w:tc>
      </w:tr>
      <w:tr>
        <w:trPr>
          <w:cantSplit/>
        </w:trPr>
        <w:tc>
          <w:tcPr>
            <w:tcW w:type="dxa" w:w="1400"/>
            <w:tcMar>
              <w:top w:type="dxa" w:w="80"/>
              <w:left w:type="dxa" w:w="120"/>
              <w:bottom w:type="dxa" w:w="80"/>
              <w:right w:type="dxa" w:w="120"/>
            </w:tcMar>
            <w:vAlign w:val="center"/>
          </w:tcPr>
          <w:p>
            <w:pPr>
              <w:spacing w:after="0" w:line="260"/>
            </w:pPr>
            <w:r>
              <w:rPr>
                <w:color w:val="1F2937"/>
                <w:sz w:val="19"/>
                <w:szCs w:val="19"/>
              </w:rPr>
              <w:t xml:space="preserve">Medium</w:t>
            </w:r>
          </w:p>
        </w:tc>
        <w:tc>
          <w:tcPr>
            <w:tcW w:type="dxa" w:w="1450"/>
            <w:tcMar>
              <w:top w:type="dxa" w:w="80"/>
              <w:left w:type="dxa" w:w="120"/>
              <w:bottom w:type="dxa" w:w="80"/>
              <w:right w:type="dxa" w:w="120"/>
            </w:tcMar>
            <w:vAlign w:val="center"/>
          </w:tcPr>
          <w:p>
            <w:pPr>
              <w:spacing w:after="0" w:line="260"/>
            </w:pPr>
            <w:r>
              <w:rPr>
                <w:color w:val="1F2937"/>
                <w:sz w:val="19"/>
                <w:szCs w:val="19"/>
              </w:rPr>
              <w:t xml:space="preserve">Accepted</w:t>
            </w:r>
          </w:p>
        </w:tc>
        <w:tc>
          <w:tcPr>
            <w:tcW w:type="dxa" w:w="6510"/>
            <w:tcMar>
              <w:top w:type="dxa" w:w="80"/>
              <w:left w:type="dxa" w:w="120"/>
              <w:bottom w:type="dxa" w:w="80"/>
              <w:right w:type="dxa" w:w="120"/>
            </w:tcMar>
            <w:vAlign w:val="center"/>
          </w:tcPr>
          <w:p>
            <w:pPr>
              <w:spacing w:after="0" w:line="260"/>
            </w:pPr>
            <w:r>
              <w:rPr>
                <w:color w:val="1F2937"/>
                <w:sz w:val="19"/>
                <w:szCs w:val="19"/>
              </w:rPr>
              <w:t xml:space="preserve">The payload may capture personal data. A data-handling procedure and, where appropriate, a privacy notice must be reviewed before operations.</w:t>
            </w:r>
          </w:p>
        </w:tc>
      </w:tr>
      <w:tr>
        <w:trPr>
          <w:cantSplit/>
        </w:trPr>
        <w:tc>
          <w:tcPr>
            <w:tcW w:type="dxa" w:w="1400"/>
            <w:tcMar>
              <w:top w:type="dxa" w:w="80"/>
              <w:left w:type="dxa" w:w="120"/>
              <w:bottom w:type="dxa" w:w="80"/>
              <w:right w:type="dxa" w:w="120"/>
            </w:tcMar>
            <w:vAlign w:val="center"/>
          </w:tcPr>
          <w:p>
            <w:pPr>
              <w:spacing w:after="0" w:line="260"/>
            </w:pPr>
            <w:r>
              <w:rPr>
                <w:color w:val="1F2937"/>
                <w:sz w:val="19"/>
                <w:szCs w:val="19"/>
              </w:rPr>
              <w:t xml:space="preserve">High</w:t>
            </w:r>
          </w:p>
        </w:tc>
        <w:tc>
          <w:tcPr>
            <w:tcW w:type="dxa" w:w="1450"/>
            <w:tcMar>
              <w:top w:type="dxa" w:w="80"/>
              <w:left w:type="dxa" w:w="120"/>
              <w:bottom w:type="dxa" w:w="80"/>
              <w:right w:type="dxa" w:w="120"/>
            </w:tcMar>
            <w:vAlign w:val="center"/>
          </w:tcPr>
          <w:p>
            <w:pPr>
              <w:spacing w:after="0" w:line="260"/>
            </w:pPr>
            <w:r>
              <w:rPr>
                <w:color w:val="1F2937"/>
                <w:sz w:val="19"/>
                <w:szCs w:val="19"/>
              </w:rPr>
              <w:t xml:space="preserve">Accepted</w:t>
            </w:r>
          </w:p>
        </w:tc>
        <w:tc>
          <w:tcPr>
            <w:tcW w:type="dxa" w:w="6510"/>
            <w:tcMar>
              <w:top w:type="dxa" w:w="80"/>
              <w:left w:type="dxa" w:w="120"/>
              <w:bottom w:type="dxa" w:w="80"/>
              <w:right w:type="dxa" w:w="120"/>
            </w:tcMar>
            <w:vAlign w:val="center"/>
          </w:tcPr>
          <w:p>
            <w:pPr>
              <w:spacing w:after="0" w:line="260"/>
            </w:pPr>
            <w:r>
              <w:rPr>
                <w:color w:val="1F2937"/>
                <w:sz w:val="19"/>
                <w:szCs w:val="19"/>
              </w:rPr>
              <w:t xml:space="preserve">Flight Restriction Zones (around aerodromes) and restricted, prohibited and danger areas must be avoided unless the relevant permission has been obtained. Check airspace and NOTAMs before every flight (e.g. using an official airspace briefing service).</w:t>
            </w:r>
          </w:p>
        </w:tc>
      </w:tr>
    </w:tbl>
    <w:p>
      <w:pPr>
        <w:pStyle w:val="Heading2"/>
        <w:keepNext/>
        <w:spacing w:after="140" w:before="280"/>
      </w:pPr>
      <w:r>
        <w:t xml:space="preserve">Amber route flags</w:t>
      </w:r>
    </w:p>
    <w:p>
      <w:pPr>
        <w:pStyle w:val="ListParagraph"/>
        <w:numPr>
          <w:ilvl w:val="0"/>
          <w:numId w:val="2"/>
        </w:numPr>
        <w:spacing w:after="80" w:line="320"/>
      </w:pPr>
      <w:r>
        <w:rPr>
          <w:color w:val="1F2937"/>
        </w:rPr>
        <w:t xml:space="preserve">Your payload may capture personal data — review the data-handling procedure and consider a privacy notice.</w:t>
      </w:r>
    </w:p>
    <w:p>
      <w:pPr>
        <w:pStyle w:val="Heading2"/>
        <w:keepNext/>
        <w:spacing w:after="140" w:before="280"/>
      </w:pPr>
      <w:r>
        <w:t xml:space="preserve">Adoption control</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Final adoption control</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High / critical assumptions are resolved. Operations Manual reconciliation, J. Smith signature and adoption date: OPERATOR ENTRY REQUIRED; manual 1.0 draft.</w:t>
            </w:r>
          </w:p>
        </w:tc>
      </w:tr>
    </w:tbl>
    <w:sectPr>
      <w:headerReference w:type="default" r:id="rId7"/>
      <w:footerReference w:type="default" r:id="rId8"/>
      <w:pgSz w:w="11906" w:h="16838" w:orient="portrait"/>
      <w:pgMar w:top="1134" w:right="1273" w:bottom="1134" w:left="1273"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before="60"/>
      <w:jc w:val="center"/>
    </w:pPr>
    <w:r>
      <w:rPr>
        <w:color w:val="6B7280"/>
        <w:sz w:val="13"/>
        <w:szCs w:val="13"/>
      </w:rPr>
      <w:t xml:space="preserve">Draft generated by Drone Ready. Review required before operational use; not CAA approval or legal advice. Template 0.2.0. OGL v3.0.</w:t>
    </w:r>
    <w:r>
      <w:rPr>
        <w:color w:val="6B7280"/>
        <w:sz w:val="13"/>
        <w:szCs w:val="13"/>
      </w:rPr>
      <w:t xml:space="preserve">  ·  Page </w:t>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5DAE0" w:sz="2"/>
      </w:pBdr>
      <w:spacing w:after="80"/>
    </w:pPr>
    <w:r>
      <w:rPr>
        <w:b/>
        <w:bCs/>
        <w:color w:val="7A8695"/>
        <w:spacing w:val="20"/>
        <w:sz w:val="15"/>
        <w:szCs w:val="15"/>
      </w:rPr>
      <w:t xml:space="preserve">DRONE READY  /  PDRA01 DOCUMENTATION PACK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spacing w:after="80" w:line="320"/>
        <w:ind w:left="540" w:hanging="271"/>
      </w:pPr>
      <w:rPr>
        <w:rFonts w:ascii="Calibri" w:cs="Calibri" w:eastAsia="Calibri" w:hAnsi="Calibri"/>
        <w:sz w:val="22"/>
        <w:szCs w:val="22"/>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F2937"/>
        <w:sz w:val="22"/>
        <w:szCs w:val="22"/>
      </w:rPr>
    </w:rPrDefault>
    <w:pPrDefault>
      <w:pPr>
        <w:spacing w:after="120" w:line="320"/>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200" w:before="360"/>
    </w:pPr>
    <w:rPr>
      <w:rFonts w:ascii="Calibri" w:cs="Calibri" w:eastAsia="Calibri" w:hAnsi="Calibri"/>
      <w:b/>
      <w:bCs/>
      <w:color w:val="2E74B5"/>
      <w:sz w:val="32"/>
      <w:szCs w:val="32"/>
    </w:rPr>
  </w:style>
  <w:style w:type="paragraph" w:styleId="Heading2">
    <w:name w:val="Heading 2"/>
    <w:basedOn w:val="Normal"/>
    <w:next w:val="Normal"/>
    <w:qFormat/>
    <w:pPr>
      <w:keepNext/>
      <w:spacing w:after="140" w:before="280"/>
    </w:pPr>
    <w:rPr>
      <w:rFonts w:ascii="Calibri" w:cs="Calibri" w:eastAsia="Calibri" w:hAnsi="Calibri"/>
      <w:b/>
      <w:bCs/>
      <w:color w:val="1F2937"/>
      <w:sz w:val="26"/>
      <w:szCs w:val="26"/>
    </w:rPr>
  </w:style>
  <w:style w:type="paragraph" w:styleId="Heading3">
    <w:name w:val="Heading 3"/>
    <w:basedOn w:val="Normal"/>
    <w:next w:val="Normal"/>
    <w:qFormat/>
    <w:pPr>
      <w:keepNext/>
      <w:spacing w:after="100" w:before="200"/>
    </w:pPr>
    <w:rPr>
      <w:rFonts w:ascii="Calibri" w:cs="Calibri" w:eastAsia="Calibri" w:hAnsi="Calibri"/>
      <w:b/>
      <w:bCs/>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2026-07-10T07:14:29.671Z</dcterms:created>
  <dcterms:modified xsi:type="dcterms:W3CDTF">2026-07-10T07:14:29.671Z</dcterms:modified>
</cp:coreProperties>
</file>

<file path=docProps/custom.xml><?xml version="1.0" encoding="utf-8"?>
<Properties xmlns="http://schemas.openxmlformats.org/officeDocument/2006/custom-properties" xmlns:vt="http://schemas.openxmlformats.org/officeDocument/2006/docPropsVTypes"/>
</file>